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345EE" w14:textId="77777777" w:rsidR="00083A6D" w:rsidRDefault="00332C98" w:rsidP="007B631D">
      <w:pPr>
        <w:spacing w:line="360" w:lineRule="auto"/>
        <w:jc w:val="center"/>
        <w:rPr>
          <w:rFonts w:ascii="宋体" w:eastAsia="宋体" w:hAnsi="宋体"/>
          <w:b/>
          <w:bCs/>
          <w:sz w:val="44"/>
          <w:szCs w:val="44"/>
        </w:rPr>
      </w:pPr>
      <w:r>
        <w:rPr>
          <w:rFonts w:ascii="宋体" w:eastAsia="宋体" w:hAnsi="宋体" w:hint="eastAsia"/>
          <w:b/>
          <w:bCs/>
          <w:sz w:val="44"/>
          <w:szCs w:val="44"/>
        </w:rPr>
        <w:t>耐火材料</w:t>
      </w:r>
      <w:proofErr w:type="gramStart"/>
      <w:r>
        <w:rPr>
          <w:rFonts w:ascii="宋体" w:eastAsia="宋体" w:hAnsi="宋体" w:hint="eastAsia"/>
          <w:b/>
          <w:bCs/>
          <w:sz w:val="44"/>
          <w:szCs w:val="44"/>
        </w:rPr>
        <w:t>厂</w:t>
      </w:r>
      <w:r w:rsidR="00083A6D" w:rsidRPr="007B631D">
        <w:rPr>
          <w:rFonts w:ascii="宋体" w:eastAsia="宋体" w:hAnsi="宋体" w:hint="eastAsia"/>
          <w:b/>
          <w:bCs/>
          <w:sz w:val="44"/>
          <w:szCs w:val="44"/>
        </w:rPr>
        <w:t>历史</w:t>
      </w:r>
      <w:proofErr w:type="gramEnd"/>
      <w:r w:rsidR="00083A6D" w:rsidRPr="007B631D">
        <w:rPr>
          <w:rFonts w:ascii="宋体" w:eastAsia="宋体" w:hAnsi="宋体" w:hint="eastAsia"/>
          <w:b/>
          <w:bCs/>
          <w:sz w:val="44"/>
          <w:szCs w:val="44"/>
        </w:rPr>
        <w:t>片区保护规划方案</w:t>
      </w:r>
    </w:p>
    <w:p w14:paraId="415E85F1" w14:textId="77777777" w:rsidR="007B631D" w:rsidRPr="007B631D" w:rsidRDefault="007B631D" w:rsidP="007B631D">
      <w:pPr>
        <w:spacing w:line="360" w:lineRule="auto"/>
        <w:jc w:val="center"/>
        <w:rPr>
          <w:rFonts w:ascii="宋体" w:eastAsia="宋体" w:hAnsi="宋体"/>
          <w:sz w:val="44"/>
          <w:szCs w:val="44"/>
        </w:rPr>
      </w:pPr>
      <w:r>
        <w:rPr>
          <w:rFonts w:ascii="宋体" w:eastAsia="宋体" w:hAnsi="宋体" w:hint="eastAsia"/>
          <w:b/>
          <w:bCs/>
          <w:sz w:val="44"/>
          <w:szCs w:val="44"/>
        </w:rPr>
        <w:t>公示文件</w:t>
      </w:r>
    </w:p>
    <w:p w14:paraId="62453728" w14:textId="77777777" w:rsidR="00162DF6" w:rsidRPr="00AD1158" w:rsidRDefault="004D5F98" w:rsidP="00AD1158">
      <w:pPr>
        <w:spacing w:line="360" w:lineRule="auto"/>
        <w:ind w:firstLineChars="200" w:firstLine="643"/>
        <w:rPr>
          <w:rFonts w:ascii="宋体" w:eastAsia="宋体" w:hAnsi="宋体"/>
          <w:b/>
          <w:bCs/>
          <w:sz w:val="32"/>
          <w:szCs w:val="32"/>
        </w:rPr>
      </w:pPr>
      <w:r w:rsidRPr="00AD1158">
        <w:rPr>
          <w:rFonts w:ascii="宋体" w:eastAsia="宋体" w:hAnsi="宋体" w:hint="eastAsia"/>
          <w:b/>
          <w:bCs/>
          <w:sz w:val="32"/>
          <w:szCs w:val="32"/>
        </w:rPr>
        <w:t>一</w:t>
      </w:r>
      <w:r w:rsidR="00AD6D66" w:rsidRPr="00AD1158">
        <w:rPr>
          <w:rFonts w:ascii="宋体" w:eastAsia="宋体" w:hAnsi="宋体" w:hint="eastAsia"/>
          <w:b/>
          <w:bCs/>
          <w:sz w:val="32"/>
          <w:szCs w:val="32"/>
        </w:rPr>
        <w:t>、</w:t>
      </w:r>
      <w:r w:rsidR="00083A6D" w:rsidRPr="00AD1158">
        <w:rPr>
          <w:rFonts w:ascii="宋体" w:eastAsia="宋体" w:hAnsi="宋体" w:hint="eastAsia"/>
          <w:b/>
          <w:bCs/>
          <w:sz w:val="32"/>
          <w:szCs w:val="32"/>
        </w:rPr>
        <w:t>项目背景</w:t>
      </w:r>
    </w:p>
    <w:p w14:paraId="1CF44CCD" w14:textId="4D8F0B84" w:rsidR="005E1AF8" w:rsidRDefault="00332C98" w:rsidP="005E1AF8">
      <w:pPr>
        <w:spacing w:line="360" w:lineRule="auto"/>
        <w:ind w:firstLineChars="200" w:firstLine="640"/>
        <w:rPr>
          <w:rFonts w:ascii="宋体" w:eastAsia="宋体" w:hAnsi="宋体" w:hint="eastAsia"/>
          <w:sz w:val="32"/>
          <w:szCs w:val="32"/>
        </w:rPr>
      </w:pPr>
      <w:r w:rsidRPr="00AD1158">
        <w:rPr>
          <w:rFonts w:ascii="宋体" w:eastAsia="宋体" w:hAnsi="宋体" w:hint="eastAsia"/>
          <w:sz w:val="32"/>
          <w:szCs w:val="32"/>
        </w:rPr>
        <w:t>耐火材料</w:t>
      </w:r>
      <w:proofErr w:type="gramStart"/>
      <w:r w:rsidRPr="00AD1158">
        <w:rPr>
          <w:rFonts w:ascii="宋体" w:eastAsia="宋体" w:hAnsi="宋体"/>
          <w:sz w:val="32"/>
          <w:szCs w:val="32"/>
        </w:rPr>
        <w:t>厂</w:t>
      </w:r>
      <w:r w:rsidR="00776088" w:rsidRPr="00AD1158">
        <w:rPr>
          <w:rFonts w:ascii="宋体" w:eastAsia="宋体" w:hAnsi="宋体" w:hint="eastAsia"/>
          <w:sz w:val="32"/>
          <w:szCs w:val="32"/>
        </w:rPr>
        <w:t>历史</w:t>
      </w:r>
      <w:proofErr w:type="gramEnd"/>
      <w:r w:rsidR="00776088" w:rsidRPr="00AD1158">
        <w:rPr>
          <w:rFonts w:ascii="宋体" w:eastAsia="宋体" w:hAnsi="宋体" w:hint="eastAsia"/>
          <w:sz w:val="32"/>
          <w:szCs w:val="32"/>
        </w:rPr>
        <w:t>片区</w:t>
      </w:r>
      <w:r w:rsidRPr="00AD1158">
        <w:rPr>
          <w:rFonts w:ascii="宋体" w:eastAsia="宋体" w:hAnsi="宋体" w:hint="eastAsia"/>
          <w:sz w:val="32"/>
          <w:szCs w:val="32"/>
        </w:rPr>
        <w:t>位于</w:t>
      </w:r>
      <w:r w:rsidRPr="00AD1158">
        <w:rPr>
          <w:rFonts w:ascii="宋体" w:eastAsia="宋体" w:hAnsi="宋体"/>
          <w:sz w:val="32"/>
          <w:szCs w:val="32"/>
        </w:rPr>
        <w:t>铁西城区北侧，</w:t>
      </w:r>
      <w:proofErr w:type="gramStart"/>
      <w:r w:rsidRPr="00AD1158">
        <w:rPr>
          <w:rFonts w:ascii="宋体" w:eastAsia="宋体" w:hAnsi="宋体"/>
          <w:sz w:val="32"/>
          <w:szCs w:val="32"/>
        </w:rPr>
        <w:t>东至卫工北街</w:t>
      </w:r>
      <w:proofErr w:type="gramEnd"/>
      <w:r w:rsidRPr="00AD1158">
        <w:rPr>
          <w:rFonts w:ascii="宋体" w:eastAsia="宋体" w:hAnsi="宋体" w:hint="eastAsia"/>
          <w:sz w:val="32"/>
          <w:szCs w:val="32"/>
        </w:rPr>
        <w:t>，北至</w:t>
      </w:r>
      <w:r w:rsidRPr="00AD1158">
        <w:rPr>
          <w:rFonts w:ascii="宋体" w:eastAsia="宋体" w:hAnsi="宋体"/>
          <w:sz w:val="32"/>
          <w:szCs w:val="32"/>
        </w:rPr>
        <w:t>北</w:t>
      </w:r>
      <w:proofErr w:type="gramStart"/>
      <w:r w:rsidRPr="00AD1158">
        <w:rPr>
          <w:rFonts w:ascii="宋体" w:eastAsia="宋体" w:hAnsi="宋体"/>
          <w:sz w:val="32"/>
          <w:szCs w:val="32"/>
        </w:rPr>
        <w:t>一</w:t>
      </w:r>
      <w:proofErr w:type="gramEnd"/>
      <w:r w:rsidRPr="00AD1158">
        <w:rPr>
          <w:rFonts w:ascii="宋体" w:eastAsia="宋体" w:hAnsi="宋体"/>
          <w:sz w:val="32"/>
          <w:szCs w:val="32"/>
        </w:rPr>
        <w:t>西路</w:t>
      </w:r>
      <w:r w:rsidRPr="00AD1158">
        <w:rPr>
          <w:rFonts w:ascii="宋体" w:eastAsia="宋体" w:hAnsi="宋体" w:hint="eastAsia"/>
          <w:sz w:val="32"/>
          <w:szCs w:val="32"/>
        </w:rPr>
        <w:t>。</w:t>
      </w:r>
      <w:r w:rsidR="00AB469B" w:rsidRPr="00AD1158">
        <w:rPr>
          <w:rFonts w:ascii="宋体" w:eastAsia="宋体" w:hAnsi="宋体" w:hint="eastAsia"/>
          <w:sz w:val="32"/>
          <w:szCs w:val="32"/>
        </w:rPr>
        <w:t>该片区</w:t>
      </w:r>
      <w:r w:rsidR="005E1AF8" w:rsidRPr="0049795E">
        <w:rPr>
          <w:rFonts w:ascii="宋体" w:eastAsia="宋体" w:hAnsi="宋体" w:hint="eastAsia"/>
          <w:sz w:val="32"/>
          <w:szCs w:val="32"/>
        </w:rPr>
        <w:t>是《沈阳</w:t>
      </w:r>
      <w:r w:rsidR="005E1AF8">
        <w:rPr>
          <w:rFonts w:ascii="宋体" w:eastAsia="宋体" w:hAnsi="宋体" w:hint="eastAsia"/>
          <w:sz w:val="32"/>
          <w:szCs w:val="32"/>
        </w:rPr>
        <w:t>市</w:t>
      </w:r>
      <w:r w:rsidR="005E1AF8" w:rsidRPr="0049795E">
        <w:rPr>
          <w:rFonts w:ascii="宋体" w:eastAsia="宋体" w:hAnsi="宋体" w:hint="eastAsia"/>
          <w:sz w:val="32"/>
          <w:szCs w:val="32"/>
        </w:rPr>
        <w:t>工业遗产保护规划》中确定的</w:t>
      </w:r>
      <w:r w:rsidR="005E1AF8" w:rsidRPr="0049795E">
        <w:rPr>
          <w:rFonts w:ascii="宋体" w:eastAsia="宋体" w:hAnsi="宋体"/>
          <w:sz w:val="32"/>
          <w:szCs w:val="32"/>
        </w:rPr>
        <w:t>工业遗产类历史风貌区。</w:t>
      </w:r>
    </w:p>
    <w:p w14:paraId="0805148A" w14:textId="6333125D" w:rsidR="00083A6D" w:rsidRPr="00AD1158" w:rsidRDefault="004D5F98" w:rsidP="005E1AF8">
      <w:pPr>
        <w:spacing w:line="360" w:lineRule="auto"/>
        <w:ind w:firstLineChars="200" w:firstLine="643"/>
        <w:rPr>
          <w:rFonts w:ascii="宋体" w:eastAsia="宋体" w:hAnsi="宋体"/>
          <w:b/>
          <w:bCs/>
          <w:sz w:val="32"/>
          <w:szCs w:val="32"/>
        </w:rPr>
      </w:pPr>
      <w:r w:rsidRPr="00AD1158">
        <w:rPr>
          <w:rFonts w:ascii="宋体" w:eastAsia="宋体" w:hAnsi="宋体" w:hint="eastAsia"/>
          <w:b/>
          <w:bCs/>
          <w:sz w:val="32"/>
          <w:szCs w:val="32"/>
        </w:rPr>
        <w:t>二</w:t>
      </w:r>
      <w:r w:rsidR="00AD6D66" w:rsidRPr="00AD1158">
        <w:rPr>
          <w:rFonts w:ascii="宋体" w:eastAsia="宋体" w:hAnsi="宋体" w:hint="eastAsia"/>
          <w:b/>
          <w:bCs/>
          <w:sz w:val="32"/>
          <w:szCs w:val="32"/>
        </w:rPr>
        <w:t>、</w:t>
      </w:r>
      <w:r w:rsidR="00162DF6" w:rsidRPr="00AD1158">
        <w:rPr>
          <w:rFonts w:ascii="宋体" w:eastAsia="宋体" w:hAnsi="宋体" w:hint="eastAsia"/>
          <w:b/>
          <w:bCs/>
          <w:sz w:val="32"/>
          <w:szCs w:val="32"/>
        </w:rPr>
        <w:t>价值评估</w:t>
      </w:r>
    </w:p>
    <w:p w14:paraId="45F1B6EB" w14:textId="77777777" w:rsidR="00776088" w:rsidRPr="00AD1158" w:rsidRDefault="00776088"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耐火材料</w:t>
      </w:r>
      <w:proofErr w:type="gramStart"/>
      <w:r w:rsidRPr="00AD1158">
        <w:rPr>
          <w:rFonts w:ascii="宋体" w:eastAsia="宋体" w:hAnsi="宋体"/>
          <w:sz w:val="32"/>
          <w:szCs w:val="32"/>
        </w:rPr>
        <w:t>厂</w:t>
      </w:r>
      <w:r w:rsidRPr="00AD1158">
        <w:rPr>
          <w:rFonts w:ascii="宋体" w:eastAsia="宋体" w:hAnsi="宋体" w:hint="eastAsia"/>
          <w:sz w:val="32"/>
          <w:szCs w:val="32"/>
        </w:rPr>
        <w:t>历史</w:t>
      </w:r>
      <w:proofErr w:type="gramEnd"/>
      <w:r w:rsidRPr="00AD1158">
        <w:rPr>
          <w:rFonts w:ascii="宋体" w:eastAsia="宋体" w:hAnsi="宋体" w:hint="eastAsia"/>
          <w:sz w:val="32"/>
          <w:szCs w:val="32"/>
        </w:rPr>
        <w:t>片区是沈阳现存工业遗产类型保存较为完整的片区之一，对沈阳工业建筑研究具有重要科学价值；是体现无私奉献、积极进取的“劳模精神”</w:t>
      </w:r>
      <w:r w:rsidRPr="00AD1158">
        <w:rPr>
          <w:rFonts w:ascii="宋体" w:eastAsia="宋体" w:hAnsi="宋体"/>
          <w:sz w:val="32"/>
          <w:szCs w:val="32"/>
        </w:rPr>
        <w:t xml:space="preserve"> 的载体</w:t>
      </w:r>
      <w:r w:rsidRPr="00AD1158">
        <w:rPr>
          <w:rFonts w:ascii="宋体" w:eastAsia="宋体" w:hAnsi="宋体" w:hint="eastAsia"/>
          <w:sz w:val="32"/>
          <w:szCs w:val="32"/>
        </w:rPr>
        <w:t>；是沈阳近现代工业发展的历史见证。</w:t>
      </w:r>
    </w:p>
    <w:p w14:paraId="65032578" w14:textId="77777777" w:rsidR="004D5F98" w:rsidRPr="00AD1158" w:rsidRDefault="004D5F98" w:rsidP="00AD1158">
      <w:pPr>
        <w:spacing w:line="360" w:lineRule="auto"/>
        <w:ind w:firstLineChars="200" w:firstLine="643"/>
        <w:rPr>
          <w:rFonts w:ascii="宋体" w:eastAsia="宋体" w:hAnsi="宋体"/>
          <w:b/>
          <w:bCs/>
          <w:sz w:val="32"/>
          <w:szCs w:val="32"/>
        </w:rPr>
      </w:pPr>
      <w:r w:rsidRPr="00AD1158">
        <w:rPr>
          <w:rFonts w:ascii="宋体" w:eastAsia="宋体" w:hAnsi="宋体" w:hint="eastAsia"/>
          <w:b/>
          <w:bCs/>
          <w:sz w:val="32"/>
          <w:szCs w:val="32"/>
        </w:rPr>
        <w:t>三、规划原则与目标</w:t>
      </w:r>
    </w:p>
    <w:p w14:paraId="44C14D1A" w14:textId="77777777" w:rsidR="004E1049" w:rsidRPr="00AD1158" w:rsidRDefault="004D5F98" w:rsidP="00AD1158">
      <w:pPr>
        <w:spacing w:line="360" w:lineRule="auto"/>
        <w:ind w:firstLineChars="200" w:firstLine="643"/>
        <w:rPr>
          <w:rFonts w:ascii="宋体" w:eastAsia="宋体" w:hAnsi="宋体"/>
          <w:b/>
          <w:sz w:val="32"/>
          <w:szCs w:val="32"/>
        </w:rPr>
      </w:pPr>
      <w:r w:rsidRPr="00AD1158">
        <w:rPr>
          <w:rFonts w:ascii="宋体" w:eastAsia="宋体" w:hAnsi="宋体" w:hint="eastAsia"/>
          <w:b/>
          <w:sz w:val="32"/>
          <w:szCs w:val="32"/>
        </w:rPr>
        <w:t>（一）</w:t>
      </w:r>
      <w:r w:rsidR="004E1049" w:rsidRPr="00AD1158">
        <w:rPr>
          <w:rFonts w:ascii="宋体" w:eastAsia="宋体" w:hAnsi="宋体" w:hint="eastAsia"/>
          <w:b/>
          <w:sz w:val="32"/>
          <w:szCs w:val="32"/>
        </w:rPr>
        <w:t>规划原则</w:t>
      </w:r>
    </w:p>
    <w:p w14:paraId="46B7B67C" w14:textId="77777777" w:rsidR="004E1049"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1、</w:t>
      </w:r>
      <w:r w:rsidR="004E1049" w:rsidRPr="00AD1158">
        <w:rPr>
          <w:rFonts w:ascii="宋体" w:eastAsia="宋体" w:hAnsi="宋体" w:hint="eastAsia"/>
          <w:sz w:val="32"/>
          <w:szCs w:val="32"/>
        </w:rPr>
        <w:t>真实性原则</w:t>
      </w:r>
      <w:r w:rsidR="00AD6D66" w:rsidRPr="00AD1158">
        <w:rPr>
          <w:rFonts w:ascii="宋体" w:eastAsia="宋体" w:hAnsi="宋体" w:hint="eastAsia"/>
          <w:sz w:val="32"/>
          <w:szCs w:val="32"/>
        </w:rPr>
        <w:t>：</w:t>
      </w:r>
      <w:r w:rsidR="00776088" w:rsidRPr="00AD1158">
        <w:rPr>
          <w:rFonts w:ascii="宋体" w:eastAsia="宋体" w:hAnsi="宋体" w:hint="eastAsia"/>
          <w:sz w:val="32"/>
          <w:szCs w:val="32"/>
        </w:rPr>
        <w:t>强调片区的典型工业厂房建筑及环境等真实信息的保留。</w:t>
      </w:r>
    </w:p>
    <w:p w14:paraId="10E09D4C" w14:textId="77777777" w:rsidR="004E1049"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2、</w:t>
      </w:r>
      <w:r w:rsidR="007E56AC" w:rsidRPr="00AD1158">
        <w:rPr>
          <w:rFonts w:ascii="宋体" w:eastAsia="宋体" w:hAnsi="宋体" w:hint="eastAsia"/>
          <w:sz w:val="32"/>
          <w:szCs w:val="32"/>
        </w:rPr>
        <w:t>整体性</w:t>
      </w:r>
      <w:r w:rsidR="004E1049" w:rsidRPr="00AD1158">
        <w:rPr>
          <w:rFonts w:ascii="宋体" w:eastAsia="宋体" w:hAnsi="宋体" w:hint="eastAsia"/>
          <w:sz w:val="32"/>
          <w:szCs w:val="32"/>
        </w:rPr>
        <w:t>原则</w:t>
      </w:r>
      <w:r w:rsidR="00AD6D66" w:rsidRPr="00AD1158">
        <w:rPr>
          <w:rFonts w:ascii="宋体" w:eastAsia="宋体" w:hAnsi="宋体" w:hint="eastAsia"/>
          <w:sz w:val="32"/>
          <w:szCs w:val="32"/>
        </w:rPr>
        <w:t>：</w:t>
      </w:r>
      <w:r w:rsidR="004E1049" w:rsidRPr="00AD1158">
        <w:rPr>
          <w:rFonts w:ascii="宋体" w:eastAsia="宋体" w:hAnsi="宋体" w:hint="eastAsia"/>
          <w:sz w:val="32"/>
          <w:szCs w:val="32"/>
        </w:rPr>
        <w:t>强调片区整体性保护。</w:t>
      </w:r>
    </w:p>
    <w:p w14:paraId="13FF35D1" w14:textId="77777777" w:rsidR="004E1049"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3、</w:t>
      </w:r>
      <w:r w:rsidR="007E56AC" w:rsidRPr="00AD1158">
        <w:rPr>
          <w:rFonts w:ascii="宋体" w:eastAsia="宋体" w:hAnsi="宋体" w:hint="eastAsia"/>
          <w:sz w:val="32"/>
          <w:szCs w:val="32"/>
        </w:rPr>
        <w:t>保护工业技术价值原则</w:t>
      </w:r>
      <w:r w:rsidR="00AD6D66" w:rsidRPr="00AD1158">
        <w:rPr>
          <w:rFonts w:ascii="宋体" w:eastAsia="宋体" w:hAnsi="宋体" w:hint="eastAsia"/>
          <w:sz w:val="32"/>
          <w:szCs w:val="32"/>
        </w:rPr>
        <w:t>：</w:t>
      </w:r>
      <w:r w:rsidR="007E56AC" w:rsidRPr="00AD1158">
        <w:rPr>
          <w:rFonts w:ascii="宋体" w:eastAsia="宋体" w:hAnsi="宋体" w:hint="eastAsia"/>
          <w:sz w:val="32"/>
          <w:szCs w:val="32"/>
        </w:rPr>
        <w:t>强调具有典型</w:t>
      </w:r>
      <w:r w:rsidR="007E56AC" w:rsidRPr="00AD1158">
        <w:rPr>
          <w:rFonts w:ascii="宋体" w:eastAsia="宋体" w:hAnsi="宋体"/>
          <w:sz w:val="32"/>
          <w:szCs w:val="32"/>
        </w:rPr>
        <w:t>特征的工业技术价值</w:t>
      </w:r>
      <w:r w:rsidR="004E1049" w:rsidRPr="00AD1158">
        <w:rPr>
          <w:rFonts w:ascii="宋体" w:eastAsia="宋体" w:hAnsi="宋体" w:hint="eastAsia"/>
          <w:sz w:val="32"/>
          <w:szCs w:val="32"/>
        </w:rPr>
        <w:t>。</w:t>
      </w:r>
    </w:p>
    <w:p w14:paraId="40C05829" w14:textId="77777777" w:rsidR="004E1049"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4、</w:t>
      </w:r>
      <w:r w:rsidR="007E56AC" w:rsidRPr="00AD1158">
        <w:rPr>
          <w:rFonts w:ascii="宋体" w:eastAsia="宋体" w:hAnsi="宋体" w:hint="eastAsia"/>
          <w:sz w:val="32"/>
          <w:szCs w:val="32"/>
        </w:rPr>
        <w:t>保护与活化</w:t>
      </w:r>
      <w:r w:rsidR="004E1049" w:rsidRPr="00AD1158">
        <w:rPr>
          <w:rFonts w:ascii="宋体" w:eastAsia="宋体" w:hAnsi="宋体" w:hint="eastAsia"/>
          <w:sz w:val="32"/>
          <w:szCs w:val="32"/>
        </w:rPr>
        <w:t>原则</w:t>
      </w:r>
      <w:r w:rsidR="00AD6D66" w:rsidRPr="00AD1158">
        <w:rPr>
          <w:rFonts w:ascii="宋体" w:eastAsia="宋体" w:hAnsi="宋体" w:hint="eastAsia"/>
          <w:sz w:val="32"/>
          <w:szCs w:val="32"/>
        </w:rPr>
        <w:t>：</w:t>
      </w:r>
      <w:r w:rsidR="004E1049" w:rsidRPr="00AD1158">
        <w:rPr>
          <w:rFonts w:ascii="宋体" w:eastAsia="宋体" w:hAnsi="宋体" w:hint="eastAsia"/>
          <w:sz w:val="32"/>
          <w:szCs w:val="32"/>
        </w:rPr>
        <w:t>强调</w:t>
      </w:r>
      <w:r w:rsidR="007E56AC" w:rsidRPr="00AD1158">
        <w:rPr>
          <w:rFonts w:ascii="宋体" w:eastAsia="宋体" w:hAnsi="宋体" w:hint="eastAsia"/>
          <w:sz w:val="32"/>
          <w:szCs w:val="32"/>
        </w:rPr>
        <w:t>工业遗产</w:t>
      </w:r>
      <w:r w:rsidR="006B283F" w:rsidRPr="00AD1158">
        <w:rPr>
          <w:rFonts w:ascii="宋体" w:eastAsia="宋体" w:hAnsi="宋体"/>
          <w:sz w:val="32"/>
          <w:szCs w:val="32"/>
        </w:rPr>
        <w:t>的再生与保护性利用相</w:t>
      </w:r>
      <w:r w:rsidR="006B283F" w:rsidRPr="00AD1158">
        <w:rPr>
          <w:rFonts w:ascii="宋体" w:eastAsia="宋体" w:hAnsi="宋体" w:hint="eastAsia"/>
          <w:sz w:val="32"/>
          <w:szCs w:val="32"/>
        </w:rPr>
        <w:t>协调</w:t>
      </w:r>
      <w:r w:rsidR="004E1049" w:rsidRPr="00AD1158">
        <w:rPr>
          <w:rFonts w:ascii="宋体" w:eastAsia="宋体" w:hAnsi="宋体" w:hint="eastAsia"/>
          <w:sz w:val="32"/>
          <w:szCs w:val="32"/>
        </w:rPr>
        <w:t>。</w:t>
      </w:r>
    </w:p>
    <w:p w14:paraId="2E02F071" w14:textId="77777777" w:rsidR="004E1049" w:rsidRPr="00AD1158" w:rsidRDefault="004D5F98" w:rsidP="00AD1158">
      <w:pPr>
        <w:spacing w:line="360" w:lineRule="auto"/>
        <w:ind w:firstLineChars="200" w:firstLine="643"/>
        <w:rPr>
          <w:rFonts w:ascii="宋体" w:eastAsia="宋体" w:hAnsi="宋体"/>
          <w:b/>
          <w:sz w:val="32"/>
          <w:szCs w:val="32"/>
        </w:rPr>
      </w:pPr>
      <w:r w:rsidRPr="00AD1158">
        <w:rPr>
          <w:rFonts w:ascii="宋体" w:eastAsia="宋体" w:hAnsi="宋体" w:hint="eastAsia"/>
          <w:b/>
          <w:sz w:val="32"/>
          <w:szCs w:val="32"/>
        </w:rPr>
        <w:t>（二）</w:t>
      </w:r>
      <w:r w:rsidR="004E1049" w:rsidRPr="00AD1158">
        <w:rPr>
          <w:rFonts w:ascii="宋体" w:eastAsia="宋体" w:hAnsi="宋体" w:hint="eastAsia"/>
          <w:b/>
          <w:sz w:val="32"/>
          <w:szCs w:val="32"/>
        </w:rPr>
        <w:t>规划目标</w:t>
      </w:r>
    </w:p>
    <w:p w14:paraId="41CEE6D5" w14:textId="516F9810" w:rsidR="00483D8F" w:rsidRPr="00AD1158" w:rsidRDefault="00D75ACC"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展现</w:t>
      </w:r>
      <w:r w:rsidRPr="00AD1158">
        <w:rPr>
          <w:rFonts w:ascii="宋体" w:eastAsia="宋体" w:hAnsi="宋体"/>
          <w:sz w:val="32"/>
          <w:szCs w:val="32"/>
        </w:rPr>
        <w:t>工业厂区的</w:t>
      </w:r>
      <w:r w:rsidRPr="00AD1158">
        <w:rPr>
          <w:rFonts w:ascii="宋体" w:eastAsia="宋体" w:hAnsi="宋体" w:hint="eastAsia"/>
          <w:sz w:val="32"/>
          <w:szCs w:val="32"/>
        </w:rPr>
        <w:t>空间</w:t>
      </w:r>
      <w:r w:rsidRPr="00AD1158">
        <w:rPr>
          <w:rFonts w:ascii="宋体" w:eastAsia="宋体" w:hAnsi="宋体"/>
          <w:sz w:val="32"/>
          <w:szCs w:val="32"/>
        </w:rPr>
        <w:t>布局</w:t>
      </w:r>
      <w:r w:rsidRPr="00AD1158">
        <w:rPr>
          <w:rFonts w:ascii="宋体" w:eastAsia="宋体" w:hAnsi="宋体" w:hint="eastAsia"/>
          <w:sz w:val="32"/>
          <w:szCs w:val="32"/>
        </w:rPr>
        <w:t>和</w:t>
      </w:r>
      <w:r w:rsidRPr="00AD1158">
        <w:rPr>
          <w:rFonts w:ascii="宋体" w:eastAsia="宋体" w:hAnsi="宋体"/>
          <w:sz w:val="32"/>
          <w:szCs w:val="32"/>
        </w:rPr>
        <w:t>建筑的</w:t>
      </w:r>
      <w:r w:rsidRPr="00AD1158">
        <w:rPr>
          <w:rFonts w:ascii="宋体" w:eastAsia="宋体" w:hAnsi="宋体" w:hint="eastAsia"/>
          <w:sz w:val="32"/>
          <w:szCs w:val="32"/>
        </w:rPr>
        <w:t>价值</w:t>
      </w:r>
      <w:r w:rsidRPr="00AD1158">
        <w:rPr>
          <w:rFonts w:ascii="宋体" w:eastAsia="宋体" w:hAnsi="宋体"/>
          <w:sz w:val="32"/>
          <w:szCs w:val="32"/>
        </w:rPr>
        <w:t>与特色；</w:t>
      </w:r>
      <w:r w:rsidR="006B283F" w:rsidRPr="00AD1158">
        <w:rPr>
          <w:rFonts w:ascii="宋体" w:eastAsia="宋体" w:hAnsi="宋体" w:hint="eastAsia"/>
          <w:sz w:val="32"/>
          <w:szCs w:val="32"/>
        </w:rPr>
        <w:t>实现</w:t>
      </w:r>
      <w:r w:rsidRPr="00AD1158">
        <w:rPr>
          <w:rFonts w:ascii="宋体" w:eastAsia="宋体" w:hAnsi="宋体"/>
          <w:sz w:val="32"/>
          <w:szCs w:val="32"/>
        </w:rPr>
        <w:t>工</w:t>
      </w:r>
      <w:r w:rsidRPr="00AD1158">
        <w:rPr>
          <w:rFonts w:ascii="宋体" w:eastAsia="宋体" w:hAnsi="宋体"/>
          <w:sz w:val="32"/>
          <w:szCs w:val="32"/>
        </w:rPr>
        <w:lastRenderedPageBreak/>
        <w:t>业厂区的</w:t>
      </w:r>
      <w:r w:rsidR="006B283F" w:rsidRPr="00AD1158">
        <w:rPr>
          <w:rFonts w:ascii="宋体" w:eastAsia="宋体" w:hAnsi="宋体" w:hint="eastAsia"/>
          <w:sz w:val="32"/>
          <w:szCs w:val="32"/>
        </w:rPr>
        <w:t>整体性</w:t>
      </w:r>
      <w:r w:rsidRPr="00AD1158">
        <w:rPr>
          <w:rFonts w:ascii="宋体" w:eastAsia="宋体" w:hAnsi="宋体"/>
          <w:sz w:val="32"/>
          <w:szCs w:val="32"/>
        </w:rPr>
        <w:t>保护</w:t>
      </w:r>
      <w:r w:rsidR="00AB469B" w:rsidRPr="00AD1158">
        <w:rPr>
          <w:rFonts w:ascii="宋体" w:eastAsia="宋体" w:hAnsi="宋体" w:hint="eastAsia"/>
          <w:sz w:val="32"/>
          <w:szCs w:val="32"/>
        </w:rPr>
        <w:t>与活化利用</w:t>
      </w:r>
      <w:r w:rsidR="006B283F" w:rsidRPr="00AD1158">
        <w:rPr>
          <w:rFonts w:ascii="宋体" w:eastAsia="宋体" w:hAnsi="宋体" w:hint="eastAsia"/>
          <w:sz w:val="32"/>
          <w:szCs w:val="32"/>
        </w:rPr>
        <w:t>；</w:t>
      </w:r>
      <w:r w:rsidR="00AB469B" w:rsidRPr="00AD1158">
        <w:rPr>
          <w:rFonts w:ascii="宋体" w:eastAsia="宋体" w:hAnsi="宋体" w:hint="eastAsia"/>
          <w:sz w:val="32"/>
          <w:szCs w:val="32"/>
        </w:rPr>
        <w:t>带动片区整体</w:t>
      </w:r>
      <w:r w:rsidR="008229BE" w:rsidRPr="00AD1158">
        <w:rPr>
          <w:rFonts w:ascii="宋体" w:eastAsia="宋体" w:hAnsi="宋体" w:hint="eastAsia"/>
          <w:sz w:val="32"/>
          <w:szCs w:val="32"/>
        </w:rPr>
        <w:t>高水平</w:t>
      </w:r>
      <w:r w:rsidR="006B283F" w:rsidRPr="00AD1158">
        <w:rPr>
          <w:rFonts w:ascii="宋体" w:eastAsia="宋体" w:hAnsi="宋体" w:hint="eastAsia"/>
          <w:sz w:val="32"/>
          <w:szCs w:val="32"/>
        </w:rPr>
        <w:t>发展。</w:t>
      </w:r>
    </w:p>
    <w:p w14:paraId="397A53AB" w14:textId="77777777" w:rsidR="004E1049" w:rsidRPr="00AD1158" w:rsidRDefault="004D5F98" w:rsidP="00AD1158">
      <w:pPr>
        <w:spacing w:line="360" w:lineRule="auto"/>
        <w:ind w:firstLineChars="200" w:firstLine="643"/>
        <w:rPr>
          <w:rFonts w:ascii="宋体" w:eastAsia="宋体" w:hAnsi="宋体"/>
          <w:b/>
          <w:bCs/>
          <w:sz w:val="32"/>
          <w:szCs w:val="32"/>
        </w:rPr>
      </w:pPr>
      <w:r w:rsidRPr="00AD1158">
        <w:rPr>
          <w:rFonts w:ascii="宋体" w:eastAsia="宋体" w:hAnsi="宋体" w:hint="eastAsia"/>
          <w:b/>
          <w:bCs/>
          <w:sz w:val="32"/>
          <w:szCs w:val="32"/>
        </w:rPr>
        <w:t>四、保护区划</w:t>
      </w:r>
    </w:p>
    <w:p w14:paraId="24E89C3E" w14:textId="77777777" w:rsidR="00D010EC" w:rsidRPr="005E1AF8" w:rsidRDefault="004D5F98" w:rsidP="005E1AF8">
      <w:pPr>
        <w:spacing w:line="360" w:lineRule="auto"/>
        <w:ind w:firstLineChars="200" w:firstLine="643"/>
        <w:rPr>
          <w:rFonts w:ascii="宋体" w:eastAsia="宋体" w:hAnsi="宋体"/>
          <w:b/>
          <w:sz w:val="32"/>
          <w:szCs w:val="32"/>
        </w:rPr>
      </w:pPr>
      <w:r w:rsidRPr="005E1AF8">
        <w:rPr>
          <w:rFonts w:ascii="宋体" w:eastAsia="宋体" w:hAnsi="宋体" w:hint="eastAsia"/>
          <w:b/>
          <w:sz w:val="32"/>
          <w:szCs w:val="32"/>
        </w:rPr>
        <w:t>（一）四至范围</w:t>
      </w:r>
    </w:p>
    <w:p w14:paraId="0ABEB731" w14:textId="7D61C252" w:rsidR="004D5F98" w:rsidRPr="00AD1158" w:rsidRDefault="004D5F98"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北至</w:t>
      </w:r>
      <w:r w:rsidR="006B283F" w:rsidRPr="00AD1158">
        <w:rPr>
          <w:rFonts w:ascii="宋体" w:eastAsia="宋体" w:hAnsi="宋体" w:hint="eastAsia"/>
          <w:sz w:val="32"/>
          <w:szCs w:val="32"/>
        </w:rPr>
        <w:t>北</w:t>
      </w:r>
      <w:proofErr w:type="gramStart"/>
      <w:r w:rsidR="006B283F" w:rsidRPr="00AD1158">
        <w:rPr>
          <w:rFonts w:ascii="宋体" w:eastAsia="宋体" w:hAnsi="宋体" w:hint="eastAsia"/>
          <w:sz w:val="32"/>
          <w:szCs w:val="32"/>
        </w:rPr>
        <w:t>一</w:t>
      </w:r>
      <w:proofErr w:type="gramEnd"/>
      <w:r w:rsidR="006B283F" w:rsidRPr="00AD1158">
        <w:rPr>
          <w:rFonts w:ascii="宋体" w:eastAsia="宋体" w:hAnsi="宋体" w:hint="eastAsia"/>
          <w:sz w:val="32"/>
          <w:szCs w:val="32"/>
        </w:rPr>
        <w:t>西路</w:t>
      </w:r>
      <w:r w:rsidRPr="00AD1158">
        <w:rPr>
          <w:rFonts w:ascii="宋体" w:eastAsia="宋体" w:hAnsi="宋体" w:hint="eastAsia"/>
          <w:sz w:val="32"/>
          <w:szCs w:val="32"/>
        </w:rPr>
        <w:t>，</w:t>
      </w:r>
      <w:proofErr w:type="gramStart"/>
      <w:r w:rsidRPr="00AD1158">
        <w:rPr>
          <w:rFonts w:ascii="宋体" w:eastAsia="宋体" w:hAnsi="宋体" w:hint="eastAsia"/>
          <w:sz w:val="32"/>
          <w:szCs w:val="32"/>
        </w:rPr>
        <w:t>东至</w:t>
      </w:r>
      <w:r w:rsidR="006B283F" w:rsidRPr="00AD1158">
        <w:rPr>
          <w:rFonts w:ascii="宋体" w:eastAsia="宋体" w:hAnsi="宋体" w:hint="eastAsia"/>
          <w:sz w:val="32"/>
          <w:szCs w:val="32"/>
        </w:rPr>
        <w:t>卫工北街</w:t>
      </w:r>
      <w:proofErr w:type="gramEnd"/>
      <w:r w:rsidRPr="00AD1158">
        <w:rPr>
          <w:rFonts w:ascii="宋体" w:eastAsia="宋体" w:hAnsi="宋体" w:hint="eastAsia"/>
          <w:sz w:val="32"/>
          <w:szCs w:val="32"/>
        </w:rPr>
        <w:t>，</w:t>
      </w:r>
      <w:r w:rsidR="006B283F" w:rsidRPr="00AD1158">
        <w:rPr>
          <w:rFonts w:ascii="宋体" w:eastAsia="宋体" w:hAnsi="宋体" w:hint="eastAsia"/>
          <w:sz w:val="32"/>
          <w:szCs w:val="32"/>
        </w:rPr>
        <w:t>西</w:t>
      </w:r>
      <w:proofErr w:type="gramStart"/>
      <w:r w:rsidR="00AB469B" w:rsidRPr="00AD1158">
        <w:rPr>
          <w:rFonts w:ascii="宋体" w:eastAsia="宋体" w:hAnsi="宋体" w:hint="eastAsia"/>
          <w:sz w:val="32"/>
          <w:szCs w:val="32"/>
        </w:rPr>
        <w:t>至规划</w:t>
      </w:r>
      <w:proofErr w:type="gramEnd"/>
      <w:r w:rsidR="00AB469B" w:rsidRPr="00AD1158">
        <w:rPr>
          <w:rFonts w:ascii="宋体" w:eastAsia="宋体" w:hAnsi="宋体" w:hint="eastAsia"/>
          <w:sz w:val="32"/>
          <w:szCs w:val="32"/>
        </w:rPr>
        <w:t>道路红线，南</w:t>
      </w:r>
      <w:proofErr w:type="gramStart"/>
      <w:r w:rsidR="00AB469B" w:rsidRPr="00AD1158">
        <w:rPr>
          <w:rFonts w:ascii="宋体" w:eastAsia="宋体" w:hAnsi="宋体" w:hint="eastAsia"/>
          <w:sz w:val="32"/>
          <w:szCs w:val="32"/>
        </w:rPr>
        <w:t>至肇工</w:t>
      </w:r>
      <w:proofErr w:type="gramEnd"/>
      <w:r w:rsidR="00AB469B" w:rsidRPr="00AD1158">
        <w:rPr>
          <w:rFonts w:ascii="宋体" w:eastAsia="宋体" w:hAnsi="宋体" w:hint="eastAsia"/>
          <w:sz w:val="32"/>
          <w:szCs w:val="32"/>
        </w:rPr>
        <w:t>北街1</w:t>
      </w:r>
      <w:r w:rsidR="00AB469B" w:rsidRPr="00AD1158">
        <w:rPr>
          <w:rFonts w:ascii="宋体" w:eastAsia="宋体" w:hAnsi="宋体"/>
          <w:sz w:val="32"/>
          <w:szCs w:val="32"/>
        </w:rPr>
        <w:t>1</w:t>
      </w:r>
      <w:r w:rsidR="00AB469B" w:rsidRPr="00AD1158">
        <w:rPr>
          <w:rFonts w:ascii="宋体" w:eastAsia="宋体" w:hAnsi="宋体" w:hint="eastAsia"/>
          <w:sz w:val="32"/>
          <w:szCs w:val="32"/>
        </w:rPr>
        <w:t>巷</w:t>
      </w:r>
      <w:r w:rsidRPr="00AD1158">
        <w:rPr>
          <w:rFonts w:ascii="宋体" w:eastAsia="宋体" w:hAnsi="宋体" w:hint="eastAsia"/>
          <w:sz w:val="32"/>
          <w:szCs w:val="32"/>
        </w:rPr>
        <w:t>。</w:t>
      </w:r>
    </w:p>
    <w:p w14:paraId="51867CE9" w14:textId="77777777" w:rsidR="004D5F98" w:rsidRPr="005E1AF8" w:rsidRDefault="004D5F98" w:rsidP="005E1AF8">
      <w:pPr>
        <w:spacing w:line="360" w:lineRule="auto"/>
        <w:ind w:firstLineChars="200" w:firstLine="643"/>
        <w:rPr>
          <w:rFonts w:ascii="宋体" w:eastAsia="宋体" w:hAnsi="宋体"/>
          <w:b/>
          <w:sz w:val="32"/>
          <w:szCs w:val="32"/>
        </w:rPr>
      </w:pPr>
      <w:r w:rsidRPr="005E1AF8">
        <w:rPr>
          <w:rFonts w:ascii="宋体" w:eastAsia="宋体" w:hAnsi="宋体" w:hint="eastAsia"/>
          <w:b/>
          <w:sz w:val="32"/>
          <w:szCs w:val="32"/>
        </w:rPr>
        <w:t>（</w:t>
      </w:r>
      <w:r w:rsidR="00E24399" w:rsidRPr="005E1AF8">
        <w:rPr>
          <w:rFonts w:ascii="宋体" w:eastAsia="宋体" w:hAnsi="宋体" w:hint="eastAsia"/>
          <w:b/>
          <w:sz w:val="32"/>
          <w:szCs w:val="32"/>
        </w:rPr>
        <w:t>二</w:t>
      </w:r>
      <w:r w:rsidRPr="005E1AF8">
        <w:rPr>
          <w:rFonts w:ascii="宋体" w:eastAsia="宋体" w:hAnsi="宋体" w:hint="eastAsia"/>
          <w:b/>
          <w:sz w:val="32"/>
          <w:szCs w:val="32"/>
        </w:rPr>
        <w:t>）保护范围</w:t>
      </w:r>
    </w:p>
    <w:p w14:paraId="2F72D3A2" w14:textId="77777777" w:rsidR="006B283F" w:rsidRPr="00AD1158" w:rsidRDefault="00336C04"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耐火材料</w:t>
      </w:r>
      <w:proofErr w:type="gramStart"/>
      <w:r w:rsidRPr="00AD1158">
        <w:rPr>
          <w:rFonts w:ascii="宋体" w:eastAsia="宋体" w:hAnsi="宋体" w:hint="eastAsia"/>
          <w:sz w:val="32"/>
          <w:szCs w:val="32"/>
        </w:rPr>
        <w:t>厂历史</w:t>
      </w:r>
      <w:proofErr w:type="gramEnd"/>
      <w:r w:rsidRPr="00AD1158">
        <w:rPr>
          <w:rFonts w:ascii="宋体" w:eastAsia="宋体" w:hAnsi="宋体" w:hint="eastAsia"/>
          <w:sz w:val="32"/>
          <w:szCs w:val="32"/>
        </w:rPr>
        <w:t>片区保护范围，</w:t>
      </w:r>
      <w:r w:rsidRPr="00AD1158">
        <w:rPr>
          <w:rFonts w:ascii="宋体" w:eastAsia="宋体" w:hAnsi="宋体"/>
          <w:sz w:val="32"/>
          <w:szCs w:val="32"/>
        </w:rPr>
        <w:t>包括核心保护范围和建设控制地带</w:t>
      </w:r>
      <w:r w:rsidRPr="00AD1158">
        <w:rPr>
          <w:rFonts w:ascii="宋体" w:eastAsia="宋体" w:hAnsi="宋体" w:hint="eastAsia"/>
          <w:sz w:val="32"/>
          <w:szCs w:val="32"/>
        </w:rPr>
        <w:t>，总面积为</w:t>
      </w:r>
      <w:r w:rsidRPr="00AD1158">
        <w:rPr>
          <w:rFonts w:ascii="宋体" w:eastAsia="宋体" w:hAnsi="宋体"/>
          <w:sz w:val="32"/>
          <w:szCs w:val="32"/>
        </w:rPr>
        <w:t>38.24公顷。</w:t>
      </w:r>
      <w:r w:rsidRPr="00AD1158">
        <w:rPr>
          <w:rFonts w:ascii="宋体" w:eastAsia="宋体" w:hAnsi="宋体" w:hint="eastAsia"/>
          <w:sz w:val="32"/>
          <w:szCs w:val="32"/>
        </w:rPr>
        <w:t>其中核心保护区范围涵盖全部历史建筑，总面积</w:t>
      </w:r>
      <w:r w:rsidRPr="00AD1158">
        <w:rPr>
          <w:rFonts w:ascii="宋体" w:eastAsia="宋体" w:hAnsi="宋体"/>
          <w:sz w:val="32"/>
          <w:szCs w:val="32"/>
        </w:rPr>
        <w:t>16.05公顷</w:t>
      </w:r>
      <w:r w:rsidRPr="00AD1158">
        <w:rPr>
          <w:rFonts w:ascii="宋体" w:eastAsia="宋体" w:hAnsi="宋体" w:hint="eastAsia"/>
          <w:sz w:val="32"/>
          <w:szCs w:val="32"/>
        </w:rPr>
        <w:t>；建设</w:t>
      </w:r>
      <w:r w:rsidRPr="00AD1158">
        <w:rPr>
          <w:rFonts w:ascii="宋体" w:eastAsia="宋体" w:hAnsi="宋体"/>
          <w:sz w:val="32"/>
          <w:szCs w:val="32"/>
        </w:rPr>
        <w:t>控制地带为</w:t>
      </w:r>
      <w:r w:rsidRPr="00AD1158">
        <w:rPr>
          <w:rFonts w:ascii="宋体" w:eastAsia="宋体" w:hAnsi="宋体" w:hint="eastAsia"/>
          <w:sz w:val="32"/>
          <w:szCs w:val="32"/>
        </w:rPr>
        <w:t>核心保护区以外的其它区域，总面积</w:t>
      </w:r>
      <w:r w:rsidRPr="00AD1158">
        <w:rPr>
          <w:rFonts w:ascii="宋体" w:eastAsia="宋体" w:hAnsi="宋体"/>
          <w:sz w:val="32"/>
          <w:szCs w:val="32"/>
        </w:rPr>
        <w:t>22.19公顷</w:t>
      </w:r>
      <w:r w:rsidRPr="00AD1158">
        <w:rPr>
          <w:rFonts w:ascii="宋体" w:eastAsia="宋体" w:hAnsi="宋体" w:hint="eastAsia"/>
          <w:sz w:val="32"/>
          <w:szCs w:val="32"/>
        </w:rPr>
        <w:t>。</w:t>
      </w:r>
    </w:p>
    <w:p w14:paraId="632DB149" w14:textId="77777777" w:rsidR="004D5F98" w:rsidRPr="005E1AF8" w:rsidRDefault="004D5F98" w:rsidP="005E1AF8">
      <w:pPr>
        <w:spacing w:line="360" w:lineRule="auto"/>
        <w:ind w:firstLineChars="200" w:firstLine="643"/>
        <w:rPr>
          <w:rFonts w:ascii="宋体" w:eastAsia="宋体" w:hAnsi="宋体"/>
          <w:b/>
          <w:sz w:val="32"/>
          <w:szCs w:val="32"/>
        </w:rPr>
      </w:pPr>
      <w:r w:rsidRPr="005E1AF8">
        <w:rPr>
          <w:rFonts w:ascii="宋体" w:eastAsia="宋体" w:hAnsi="宋体" w:hint="eastAsia"/>
          <w:b/>
          <w:sz w:val="32"/>
          <w:szCs w:val="32"/>
        </w:rPr>
        <w:t>（</w:t>
      </w:r>
      <w:r w:rsidR="00E24399" w:rsidRPr="005E1AF8">
        <w:rPr>
          <w:rFonts w:ascii="宋体" w:eastAsia="宋体" w:hAnsi="宋体" w:hint="eastAsia"/>
          <w:b/>
          <w:sz w:val="32"/>
          <w:szCs w:val="32"/>
        </w:rPr>
        <w:t>三</w:t>
      </w:r>
      <w:r w:rsidRPr="005E1AF8">
        <w:rPr>
          <w:rFonts w:ascii="宋体" w:eastAsia="宋体" w:hAnsi="宋体" w:hint="eastAsia"/>
          <w:b/>
          <w:sz w:val="32"/>
          <w:szCs w:val="32"/>
        </w:rPr>
        <w:t>）</w:t>
      </w:r>
      <w:r w:rsidR="004E1049" w:rsidRPr="005E1AF8">
        <w:rPr>
          <w:rFonts w:ascii="宋体" w:eastAsia="宋体" w:hAnsi="宋体"/>
          <w:b/>
          <w:sz w:val="32"/>
          <w:szCs w:val="32"/>
        </w:rPr>
        <w:t>核心保护范围</w:t>
      </w:r>
      <w:r w:rsidR="004E1049" w:rsidRPr="005E1AF8">
        <w:rPr>
          <w:rFonts w:ascii="宋体" w:eastAsia="宋体" w:hAnsi="宋体" w:hint="eastAsia"/>
          <w:b/>
          <w:sz w:val="32"/>
          <w:szCs w:val="32"/>
        </w:rPr>
        <w:t>控制要求</w:t>
      </w:r>
      <w:r w:rsidRPr="005E1AF8">
        <w:rPr>
          <w:rFonts w:ascii="宋体" w:eastAsia="宋体" w:hAnsi="宋体" w:hint="eastAsia"/>
          <w:b/>
          <w:sz w:val="32"/>
          <w:szCs w:val="32"/>
        </w:rPr>
        <w:t>：</w:t>
      </w:r>
    </w:p>
    <w:p w14:paraId="6AF729A4" w14:textId="75ACD8B7" w:rsidR="004E1049"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1、</w:t>
      </w:r>
      <w:r w:rsidR="00336C04" w:rsidRPr="00AD1158">
        <w:rPr>
          <w:rFonts w:ascii="宋体" w:eastAsia="宋体" w:hAnsi="宋体" w:hint="eastAsia"/>
          <w:sz w:val="32"/>
          <w:szCs w:val="32"/>
        </w:rPr>
        <w:t>对不可移动文物，严格按照《文物保护法》的</w:t>
      </w:r>
      <w:r w:rsidR="00AB469B" w:rsidRPr="00AD1158">
        <w:rPr>
          <w:rFonts w:ascii="宋体" w:eastAsia="宋体" w:hAnsi="宋体" w:hint="eastAsia"/>
          <w:sz w:val="32"/>
          <w:szCs w:val="32"/>
        </w:rPr>
        <w:t>相关</w:t>
      </w:r>
      <w:r w:rsidR="00336C04" w:rsidRPr="00AD1158">
        <w:rPr>
          <w:rFonts w:ascii="宋体" w:eastAsia="宋体" w:hAnsi="宋体" w:hint="eastAsia"/>
          <w:sz w:val="32"/>
          <w:szCs w:val="32"/>
        </w:rPr>
        <w:t>要求，实施原址保护，不得改变文物的原状。</w:t>
      </w:r>
    </w:p>
    <w:p w14:paraId="2705568A" w14:textId="77777777" w:rsidR="004E1049"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2、</w:t>
      </w:r>
      <w:r w:rsidR="00336C04" w:rsidRPr="00AD1158">
        <w:rPr>
          <w:rFonts w:ascii="宋体" w:eastAsia="宋体" w:hAnsi="宋体" w:hint="eastAsia"/>
          <w:sz w:val="32"/>
          <w:szCs w:val="32"/>
        </w:rPr>
        <w:t>历史建筑应保持原有的高度、体量、外观形象和色彩，严格按照相关法律法规要求进行保护和修缮。</w:t>
      </w:r>
    </w:p>
    <w:p w14:paraId="12D5BD95" w14:textId="77777777" w:rsidR="004E1049"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3、</w:t>
      </w:r>
      <w:r w:rsidR="00336C04" w:rsidRPr="00AD1158">
        <w:rPr>
          <w:rFonts w:ascii="宋体" w:eastAsia="宋体" w:hAnsi="宋体" w:hint="eastAsia"/>
          <w:sz w:val="32"/>
          <w:szCs w:val="32"/>
        </w:rPr>
        <w:t>除确需建设必要的基础设施和公益性公共服务设施外，不得进行新建、扩建活动。新建、扩建必要基础设施和公益性公共服务设施的，应与整体历史风貌相协调。</w:t>
      </w:r>
    </w:p>
    <w:p w14:paraId="2CD6C19D" w14:textId="77777777" w:rsidR="004E1049"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4、</w:t>
      </w:r>
      <w:r w:rsidR="00336C04" w:rsidRPr="00AD1158">
        <w:rPr>
          <w:rFonts w:ascii="宋体" w:eastAsia="宋体" w:hAnsi="宋体" w:hint="eastAsia"/>
          <w:sz w:val="32"/>
          <w:szCs w:val="32"/>
        </w:rPr>
        <w:t>厂房类历史建筑在不破坏原有建筑结构和外观特征的前提下，可根据新的功能需求进行内部改造。</w:t>
      </w:r>
    </w:p>
    <w:p w14:paraId="45CE7EA0" w14:textId="77777777" w:rsidR="004E1049" w:rsidRPr="005E1AF8" w:rsidRDefault="004D5F98" w:rsidP="005E1AF8">
      <w:pPr>
        <w:spacing w:line="360" w:lineRule="auto"/>
        <w:ind w:firstLineChars="200" w:firstLine="643"/>
        <w:rPr>
          <w:rFonts w:ascii="宋体" w:eastAsia="宋体" w:hAnsi="宋体"/>
          <w:b/>
          <w:sz w:val="32"/>
          <w:szCs w:val="32"/>
        </w:rPr>
      </w:pPr>
      <w:bookmarkStart w:id="0" w:name="_GoBack"/>
      <w:r w:rsidRPr="005E1AF8">
        <w:rPr>
          <w:rFonts w:ascii="宋体" w:eastAsia="宋体" w:hAnsi="宋体" w:hint="eastAsia"/>
          <w:b/>
          <w:sz w:val="32"/>
          <w:szCs w:val="32"/>
        </w:rPr>
        <w:t>（</w:t>
      </w:r>
      <w:r w:rsidR="00E24399" w:rsidRPr="005E1AF8">
        <w:rPr>
          <w:rFonts w:ascii="宋体" w:eastAsia="宋体" w:hAnsi="宋体" w:hint="eastAsia"/>
          <w:b/>
          <w:sz w:val="32"/>
          <w:szCs w:val="32"/>
        </w:rPr>
        <w:t>四</w:t>
      </w:r>
      <w:r w:rsidRPr="005E1AF8">
        <w:rPr>
          <w:rFonts w:ascii="宋体" w:eastAsia="宋体" w:hAnsi="宋体" w:hint="eastAsia"/>
          <w:b/>
          <w:sz w:val="32"/>
          <w:szCs w:val="32"/>
        </w:rPr>
        <w:t>）</w:t>
      </w:r>
      <w:r w:rsidR="004E1049" w:rsidRPr="005E1AF8">
        <w:rPr>
          <w:rFonts w:ascii="宋体" w:eastAsia="宋体" w:hAnsi="宋体"/>
          <w:b/>
          <w:sz w:val="32"/>
          <w:szCs w:val="32"/>
        </w:rPr>
        <w:t>建设控制地带控制要求</w:t>
      </w:r>
      <w:r w:rsidRPr="005E1AF8">
        <w:rPr>
          <w:rFonts w:ascii="宋体" w:eastAsia="宋体" w:hAnsi="宋体" w:hint="eastAsia"/>
          <w:b/>
          <w:sz w:val="32"/>
          <w:szCs w:val="32"/>
        </w:rPr>
        <w:t>：</w:t>
      </w:r>
    </w:p>
    <w:bookmarkEnd w:id="0"/>
    <w:p w14:paraId="1DDC8AC2" w14:textId="13A207FE" w:rsidR="004E1049"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sz w:val="32"/>
          <w:szCs w:val="32"/>
        </w:rPr>
        <w:t>1</w:t>
      </w:r>
      <w:r w:rsidRPr="00AD1158">
        <w:rPr>
          <w:rFonts w:ascii="宋体" w:eastAsia="宋体" w:hAnsi="宋体" w:hint="eastAsia"/>
          <w:sz w:val="32"/>
          <w:szCs w:val="32"/>
        </w:rPr>
        <w:t>、</w:t>
      </w:r>
      <w:r w:rsidR="00336C04" w:rsidRPr="00AD1158">
        <w:rPr>
          <w:rFonts w:ascii="宋体" w:eastAsia="宋体" w:hAnsi="宋体" w:hint="eastAsia"/>
          <w:sz w:val="32"/>
          <w:szCs w:val="32"/>
        </w:rPr>
        <w:t>新建、改建、扩建建筑时，建筑高度、体量、色彩、</w:t>
      </w:r>
      <w:r w:rsidR="00336C04" w:rsidRPr="00AD1158">
        <w:rPr>
          <w:rFonts w:ascii="宋体" w:eastAsia="宋体" w:hAnsi="宋体" w:hint="eastAsia"/>
          <w:sz w:val="32"/>
          <w:szCs w:val="32"/>
        </w:rPr>
        <w:lastRenderedPageBreak/>
        <w:t>样式等方面与历史风貌相协调。</w:t>
      </w:r>
    </w:p>
    <w:p w14:paraId="491F9FB7" w14:textId="50198FA9" w:rsidR="00D6674B" w:rsidRPr="00AD1158" w:rsidRDefault="00E24399" w:rsidP="00AD1158">
      <w:pPr>
        <w:spacing w:line="360" w:lineRule="auto"/>
        <w:ind w:firstLineChars="200" w:firstLine="640"/>
        <w:rPr>
          <w:rFonts w:ascii="宋体" w:eastAsia="宋体" w:hAnsi="宋体"/>
          <w:sz w:val="32"/>
          <w:szCs w:val="32"/>
        </w:rPr>
      </w:pPr>
      <w:r w:rsidRPr="00AD1158">
        <w:rPr>
          <w:rFonts w:ascii="宋体" w:eastAsia="宋体" w:hAnsi="宋体"/>
          <w:sz w:val="32"/>
          <w:szCs w:val="32"/>
        </w:rPr>
        <w:t>2</w:t>
      </w:r>
      <w:r w:rsidRPr="00AD1158">
        <w:rPr>
          <w:rFonts w:ascii="宋体" w:eastAsia="宋体" w:hAnsi="宋体" w:hint="eastAsia"/>
          <w:sz w:val="32"/>
          <w:szCs w:val="32"/>
        </w:rPr>
        <w:t>、</w:t>
      </w:r>
      <w:r w:rsidR="00336C04" w:rsidRPr="00AD1158">
        <w:rPr>
          <w:rFonts w:ascii="宋体" w:eastAsia="宋体" w:hAnsi="宋体" w:hint="eastAsia"/>
          <w:sz w:val="32"/>
          <w:szCs w:val="32"/>
        </w:rPr>
        <w:t>新建、改建、扩建道路时不得破坏厂区道路整体格局、尺度和走向。</w:t>
      </w:r>
    </w:p>
    <w:p w14:paraId="20D69C44" w14:textId="1529E7BD" w:rsidR="004E1049" w:rsidRPr="00AD1158" w:rsidRDefault="00B138ED" w:rsidP="00AD1158">
      <w:pPr>
        <w:spacing w:line="360" w:lineRule="auto"/>
        <w:ind w:firstLineChars="200" w:firstLine="640"/>
        <w:rPr>
          <w:rFonts w:ascii="宋体" w:eastAsia="宋体" w:hAnsi="宋体"/>
          <w:sz w:val="32"/>
          <w:szCs w:val="32"/>
        </w:rPr>
      </w:pPr>
      <w:r w:rsidRPr="00AD1158">
        <w:rPr>
          <w:rFonts w:ascii="宋体" w:eastAsia="宋体" w:hAnsi="宋体"/>
          <w:sz w:val="32"/>
          <w:szCs w:val="32"/>
        </w:rPr>
        <w:t>3</w:t>
      </w:r>
      <w:r w:rsidR="00D010EC" w:rsidRPr="00AD1158">
        <w:rPr>
          <w:rFonts w:ascii="宋体" w:eastAsia="宋体" w:hAnsi="宋体" w:hint="eastAsia"/>
          <w:sz w:val="32"/>
          <w:szCs w:val="32"/>
        </w:rPr>
        <w:t>、</w:t>
      </w:r>
      <w:r w:rsidR="00336C04" w:rsidRPr="00AD1158">
        <w:rPr>
          <w:rFonts w:ascii="宋体" w:eastAsia="宋体" w:hAnsi="宋体" w:hint="eastAsia"/>
          <w:sz w:val="32"/>
          <w:szCs w:val="32"/>
        </w:rPr>
        <w:t>更新改造过程应采取小规模、渐进式微改造模式。</w:t>
      </w:r>
    </w:p>
    <w:p w14:paraId="5D2C0740" w14:textId="77777777" w:rsidR="005E1AF8" w:rsidRPr="0049795E" w:rsidRDefault="008229BE" w:rsidP="005E1AF8">
      <w:pPr>
        <w:spacing w:line="360" w:lineRule="auto"/>
        <w:ind w:firstLineChars="200" w:firstLine="643"/>
        <w:rPr>
          <w:rFonts w:ascii="宋体" w:eastAsia="宋体" w:hAnsi="宋体"/>
          <w:b/>
          <w:bCs/>
          <w:sz w:val="32"/>
          <w:szCs w:val="32"/>
        </w:rPr>
      </w:pPr>
      <w:r w:rsidRPr="00AD1158">
        <w:rPr>
          <w:rFonts w:ascii="宋体" w:eastAsia="宋体" w:hAnsi="宋体" w:hint="eastAsia"/>
          <w:b/>
          <w:bCs/>
          <w:sz w:val="32"/>
          <w:szCs w:val="32"/>
        </w:rPr>
        <w:t>五</w:t>
      </w:r>
      <w:r w:rsidR="004D5F98" w:rsidRPr="00AD1158">
        <w:rPr>
          <w:rFonts w:ascii="宋体" w:eastAsia="宋体" w:hAnsi="宋体" w:hint="eastAsia"/>
          <w:b/>
          <w:bCs/>
          <w:sz w:val="32"/>
          <w:szCs w:val="32"/>
        </w:rPr>
        <w:t>、</w:t>
      </w:r>
      <w:proofErr w:type="gramStart"/>
      <w:r w:rsidR="005E1AF8" w:rsidRPr="0049795E">
        <w:rPr>
          <w:rFonts w:ascii="宋体" w:eastAsia="宋体" w:hAnsi="宋体" w:hint="eastAsia"/>
          <w:b/>
          <w:bCs/>
          <w:sz w:val="32"/>
          <w:szCs w:val="32"/>
        </w:rPr>
        <w:t>保护整治</w:t>
      </w:r>
      <w:proofErr w:type="gramEnd"/>
      <w:r w:rsidR="005E1AF8" w:rsidRPr="0049795E">
        <w:rPr>
          <w:rFonts w:ascii="宋体" w:eastAsia="宋体" w:hAnsi="宋体" w:hint="eastAsia"/>
          <w:b/>
          <w:bCs/>
          <w:sz w:val="32"/>
          <w:szCs w:val="32"/>
        </w:rPr>
        <w:t>措施</w:t>
      </w:r>
    </w:p>
    <w:p w14:paraId="75EA878B" w14:textId="2C8B240F" w:rsidR="004D5F98" w:rsidRPr="005E1AF8" w:rsidRDefault="005E1AF8" w:rsidP="00AD1158">
      <w:pPr>
        <w:spacing w:line="360" w:lineRule="auto"/>
        <w:ind w:firstLineChars="200" w:firstLine="643"/>
        <w:rPr>
          <w:rFonts w:ascii="宋体" w:eastAsia="宋体" w:hAnsi="宋体"/>
          <w:b/>
          <w:bCs/>
          <w:sz w:val="32"/>
          <w:szCs w:val="32"/>
        </w:rPr>
      </w:pPr>
      <w:r w:rsidRPr="0049795E">
        <w:rPr>
          <w:rFonts w:ascii="宋体" w:eastAsia="宋体" w:hAnsi="宋体" w:hint="eastAsia"/>
          <w:b/>
          <w:bCs/>
          <w:sz w:val="32"/>
          <w:szCs w:val="32"/>
        </w:rPr>
        <w:t>（一）建（构）筑物分类</w:t>
      </w:r>
      <w:proofErr w:type="gramStart"/>
      <w:r w:rsidRPr="0049795E">
        <w:rPr>
          <w:rFonts w:ascii="宋体" w:eastAsia="宋体" w:hAnsi="宋体" w:hint="eastAsia"/>
          <w:b/>
          <w:bCs/>
          <w:sz w:val="32"/>
          <w:szCs w:val="32"/>
        </w:rPr>
        <w:t>保护整治</w:t>
      </w:r>
      <w:proofErr w:type="gramEnd"/>
      <w:r w:rsidRPr="0049795E">
        <w:rPr>
          <w:rFonts w:ascii="宋体" w:eastAsia="宋体" w:hAnsi="宋体" w:hint="eastAsia"/>
          <w:b/>
          <w:bCs/>
          <w:sz w:val="32"/>
          <w:szCs w:val="32"/>
        </w:rPr>
        <w:t>措施</w:t>
      </w:r>
    </w:p>
    <w:p w14:paraId="415ED98E" w14:textId="77777777" w:rsidR="00461633" w:rsidRPr="00AD1158" w:rsidRDefault="00356C0D"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通过对片区内建筑性质、建设年代、结构、屋顶样式、空间尺度、风格特征等综合分析，对建筑划分为四种类型，以达到更有针对性的保护，分别为修缮、重建、改善和整治。</w:t>
      </w:r>
    </w:p>
    <w:tbl>
      <w:tblPr>
        <w:tblStyle w:val="a6"/>
        <w:tblW w:w="0" w:type="auto"/>
        <w:tblLook w:val="04A0" w:firstRow="1" w:lastRow="0" w:firstColumn="1" w:lastColumn="0" w:noHBand="0" w:noVBand="1"/>
      </w:tblPr>
      <w:tblGrid>
        <w:gridCol w:w="679"/>
        <w:gridCol w:w="1017"/>
        <w:gridCol w:w="1985"/>
        <w:gridCol w:w="4615"/>
      </w:tblGrid>
      <w:tr w:rsidR="00B232DE" w:rsidRPr="00B232DE" w14:paraId="6301EAC2" w14:textId="77777777" w:rsidTr="00507171">
        <w:tc>
          <w:tcPr>
            <w:tcW w:w="679" w:type="dxa"/>
          </w:tcPr>
          <w:p w14:paraId="6ECCF260"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序号</w:t>
            </w:r>
          </w:p>
        </w:tc>
        <w:tc>
          <w:tcPr>
            <w:tcW w:w="1017" w:type="dxa"/>
          </w:tcPr>
          <w:p w14:paraId="477B4C41"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类型</w:t>
            </w:r>
          </w:p>
        </w:tc>
        <w:tc>
          <w:tcPr>
            <w:tcW w:w="1985" w:type="dxa"/>
          </w:tcPr>
          <w:p w14:paraId="60292B5C"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保护要素</w:t>
            </w:r>
          </w:p>
        </w:tc>
        <w:tc>
          <w:tcPr>
            <w:tcW w:w="4615" w:type="dxa"/>
          </w:tcPr>
          <w:p w14:paraId="267148C8"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整治措施</w:t>
            </w:r>
          </w:p>
        </w:tc>
      </w:tr>
      <w:tr w:rsidR="00B232DE" w:rsidRPr="00B232DE" w14:paraId="300DE1FF" w14:textId="77777777" w:rsidTr="00507171">
        <w:tc>
          <w:tcPr>
            <w:tcW w:w="679" w:type="dxa"/>
          </w:tcPr>
          <w:p w14:paraId="5B9806F7"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1</w:t>
            </w:r>
          </w:p>
        </w:tc>
        <w:tc>
          <w:tcPr>
            <w:tcW w:w="1017" w:type="dxa"/>
          </w:tcPr>
          <w:p w14:paraId="7250208C" w14:textId="77777777" w:rsidR="00461633" w:rsidRPr="00B232DE" w:rsidRDefault="00461633" w:rsidP="00461633">
            <w:pPr>
              <w:rPr>
                <w:rFonts w:ascii="宋体" w:eastAsia="宋体" w:hAnsi="宋体"/>
                <w:szCs w:val="21"/>
              </w:rPr>
            </w:pPr>
            <w:r w:rsidRPr="00B232DE">
              <w:rPr>
                <w:rFonts w:ascii="宋体" w:eastAsia="宋体" w:hAnsi="宋体"/>
                <w:szCs w:val="21"/>
              </w:rPr>
              <w:t>修缮类</w:t>
            </w:r>
          </w:p>
        </w:tc>
        <w:tc>
          <w:tcPr>
            <w:tcW w:w="1985" w:type="dxa"/>
          </w:tcPr>
          <w:p w14:paraId="06FD8D81" w14:textId="640A2137" w:rsidR="00461633" w:rsidRPr="00B232DE" w:rsidRDefault="00461633" w:rsidP="008A6203">
            <w:pPr>
              <w:rPr>
                <w:rFonts w:ascii="宋体" w:eastAsia="宋体" w:hAnsi="宋体"/>
                <w:szCs w:val="21"/>
              </w:rPr>
            </w:pPr>
            <w:r w:rsidRPr="00B232DE">
              <w:rPr>
                <w:rFonts w:ascii="宋体" w:eastAsia="宋体" w:hAnsi="宋体"/>
                <w:szCs w:val="21"/>
              </w:rPr>
              <w:t>包含</w:t>
            </w:r>
            <w:r w:rsidR="006541F1">
              <w:rPr>
                <w:rFonts w:ascii="宋体" w:eastAsia="宋体" w:hAnsi="宋体" w:hint="eastAsia"/>
                <w:szCs w:val="21"/>
              </w:rPr>
              <w:t>1栋</w:t>
            </w:r>
            <w:r w:rsidR="008A6203">
              <w:rPr>
                <w:rFonts w:ascii="宋体" w:eastAsia="宋体" w:hAnsi="宋体" w:hint="eastAsia"/>
                <w:szCs w:val="21"/>
              </w:rPr>
              <w:t>文物</w:t>
            </w:r>
            <w:r w:rsidR="008A6203">
              <w:rPr>
                <w:rFonts w:ascii="宋体" w:eastAsia="宋体" w:hAnsi="宋体"/>
                <w:szCs w:val="21"/>
              </w:rPr>
              <w:t>保护单位</w:t>
            </w:r>
            <w:r w:rsidR="006541F1">
              <w:rPr>
                <w:rFonts w:ascii="宋体" w:eastAsia="宋体" w:hAnsi="宋体" w:hint="eastAsia"/>
                <w:szCs w:val="21"/>
              </w:rPr>
              <w:t>、14栋</w:t>
            </w:r>
            <w:r w:rsidR="008A6203">
              <w:rPr>
                <w:rFonts w:ascii="宋体" w:eastAsia="宋体" w:hAnsi="宋体"/>
                <w:szCs w:val="21"/>
              </w:rPr>
              <w:t>历史建筑</w:t>
            </w:r>
            <w:r w:rsidR="006541F1">
              <w:rPr>
                <w:rFonts w:ascii="宋体" w:eastAsia="宋体" w:hAnsi="宋体" w:hint="eastAsia"/>
                <w:szCs w:val="21"/>
              </w:rPr>
              <w:t>以及1条铁路专用线。</w:t>
            </w:r>
          </w:p>
        </w:tc>
        <w:tc>
          <w:tcPr>
            <w:tcW w:w="4615" w:type="dxa"/>
          </w:tcPr>
          <w:p w14:paraId="482A3E0B" w14:textId="6BF2F716" w:rsidR="00461633" w:rsidRPr="00B232DE" w:rsidRDefault="00B232DE" w:rsidP="00461633">
            <w:pPr>
              <w:rPr>
                <w:rFonts w:ascii="宋体" w:eastAsia="宋体" w:hAnsi="宋体"/>
                <w:szCs w:val="21"/>
              </w:rPr>
            </w:pPr>
            <w:r w:rsidRPr="00B232DE">
              <w:rPr>
                <w:rFonts w:ascii="宋体" w:eastAsia="宋体" w:hAnsi="宋体" w:hint="eastAsia"/>
                <w:szCs w:val="21"/>
              </w:rPr>
              <w:t>1、</w:t>
            </w:r>
            <w:r w:rsidR="00D6674B">
              <w:rPr>
                <w:rFonts w:ascii="宋体" w:eastAsia="宋体" w:hAnsi="宋体" w:hint="eastAsia"/>
                <w:szCs w:val="21"/>
              </w:rPr>
              <w:t>严格按照</w:t>
            </w:r>
            <w:r w:rsidRPr="00B232DE">
              <w:rPr>
                <w:rFonts w:ascii="宋体" w:eastAsia="宋体" w:hAnsi="宋体" w:hint="eastAsia"/>
                <w:szCs w:val="21"/>
              </w:rPr>
              <w:t>执行相关法规文件落实具体保护要求的建筑。</w:t>
            </w:r>
          </w:p>
          <w:p w14:paraId="179AFDF8" w14:textId="77777777" w:rsidR="00B232DE" w:rsidRPr="00B232DE" w:rsidRDefault="00B232DE" w:rsidP="008A6203">
            <w:pPr>
              <w:rPr>
                <w:rFonts w:ascii="宋体" w:eastAsia="宋体" w:hAnsi="宋体"/>
                <w:szCs w:val="21"/>
              </w:rPr>
            </w:pPr>
            <w:r w:rsidRPr="00B232DE">
              <w:rPr>
                <w:rFonts w:ascii="宋体" w:eastAsia="宋体" w:hAnsi="宋体" w:hint="eastAsia"/>
                <w:szCs w:val="21"/>
              </w:rPr>
              <w:t>2、</w:t>
            </w:r>
            <w:r w:rsidR="008A6203" w:rsidRPr="008A6203">
              <w:rPr>
                <w:rFonts w:ascii="宋体" w:eastAsia="宋体" w:hAnsi="宋体" w:hint="eastAsia"/>
                <w:szCs w:val="21"/>
              </w:rPr>
              <w:t>保护历史建筑原有建筑风貌和结构特征</w:t>
            </w:r>
            <w:r w:rsidR="008A6203">
              <w:rPr>
                <w:rFonts w:ascii="宋体" w:eastAsia="宋体" w:hAnsi="宋体" w:hint="eastAsia"/>
                <w:szCs w:val="21"/>
              </w:rPr>
              <w:t>；</w:t>
            </w:r>
            <w:r w:rsidR="008A6203" w:rsidRPr="008A6203">
              <w:rPr>
                <w:rFonts w:ascii="宋体" w:eastAsia="宋体" w:hAnsi="宋体" w:hint="eastAsia"/>
                <w:szCs w:val="21"/>
              </w:rPr>
              <w:t>按照原样式、或与原材料相似的材质修缮</w:t>
            </w:r>
            <w:r w:rsidR="008A6203">
              <w:rPr>
                <w:rFonts w:ascii="宋体" w:eastAsia="宋体" w:hAnsi="宋体" w:hint="eastAsia"/>
                <w:szCs w:val="21"/>
              </w:rPr>
              <w:t>破损部位</w:t>
            </w:r>
            <w:r w:rsidR="008A6203">
              <w:rPr>
                <w:rFonts w:ascii="宋体" w:eastAsia="宋体" w:hAnsi="宋体"/>
                <w:szCs w:val="21"/>
              </w:rPr>
              <w:t>；</w:t>
            </w:r>
            <w:r w:rsidR="008A6203">
              <w:rPr>
                <w:rFonts w:ascii="宋体" w:eastAsia="宋体" w:hAnsi="宋体" w:hint="eastAsia"/>
                <w:szCs w:val="21"/>
              </w:rPr>
              <w:t>适时逐步</w:t>
            </w:r>
            <w:r w:rsidR="008A6203">
              <w:rPr>
                <w:rFonts w:ascii="宋体" w:eastAsia="宋体" w:hAnsi="宋体"/>
                <w:szCs w:val="21"/>
              </w:rPr>
              <w:t>恢复外观发生较大改动的历史建筑。</w:t>
            </w:r>
          </w:p>
        </w:tc>
      </w:tr>
      <w:tr w:rsidR="00B232DE" w:rsidRPr="00B232DE" w14:paraId="0806C50A" w14:textId="77777777" w:rsidTr="00507171">
        <w:tc>
          <w:tcPr>
            <w:tcW w:w="679" w:type="dxa"/>
          </w:tcPr>
          <w:p w14:paraId="1FA3B161"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2</w:t>
            </w:r>
          </w:p>
        </w:tc>
        <w:tc>
          <w:tcPr>
            <w:tcW w:w="1017" w:type="dxa"/>
          </w:tcPr>
          <w:p w14:paraId="65D8A37D" w14:textId="77777777" w:rsidR="00461633" w:rsidRPr="00B232DE" w:rsidRDefault="008A6203" w:rsidP="00461633">
            <w:pPr>
              <w:rPr>
                <w:rFonts w:ascii="宋体" w:eastAsia="宋体" w:hAnsi="宋体"/>
                <w:szCs w:val="21"/>
              </w:rPr>
            </w:pPr>
            <w:r>
              <w:rPr>
                <w:rFonts w:ascii="宋体" w:eastAsia="宋体" w:hAnsi="宋体" w:hint="eastAsia"/>
                <w:szCs w:val="21"/>
              </w:rPr>
              <w:t>改善</w:t>
            </w:r>
            <w:r w:rsidR="00461633" w:rsidRPr="00B232DE">
              <w:rPr>
                <w:rFonts w:ascii="宋体" w:eastAsia="宋体" w:hAnsi="宋体"/>
                <w:szCs w:val="21"/>
              </w:rPr>
              <w:t>类</w:t>
            </w:r>
          </w:p>
        </w:tc>
        <w:tc>
          <w:tcPr>
            <w:tcW w:w="1985" w:type="dxa"/>
          </w:tcPr>
          <w:p w14:paraId="4304D6AA" w14:textId="5CFCD36B" w:rsidR="00461633" w:rsidRPr="00B232DE" w:rsidRDefault="006541F1" w:rsidP="008A6203">
            <w:pPr>
              <w:rPr>
                <w:rFonts w:ascii="宋体" w:eastAsia="宋体" w:hAnsi="宋体"/>
                <w:szCs w:val="21"/>
              </w:rPr>
            </w:pPr>
            <w:r>
              <w:rPr>
                <w:rFonts w:ascii="宋体" w:eastAsia="宋体" w:hAnsi="宋体" w:hint="eastAsia"/>
                <w:szCs w:val="21"/>
              </w:rPr>
              <w:t>与整体风貌相协调的建筑，</w:t>
            </w:r>
            <w:r w:rsidR="008A6203">
              <w:rPr>
                <w:rFonts w:ascii="宋体" w:eastAsia="宋体" w:hAnsi="宋体"/>
                <w:szCs w:val="21"/>
              </w:rPr>
              <w:t>共</w:t>
            </w:r>
            <w:r w:rsidR="008A6203">
              <w:rPr>
                <w:rFonts w:ascii="宋体" w:eastAsia="宋体" w:hAnsi="宋体" w:hint="eastAsia"/>
                <w:szCs w:val="21"/>
              </w:rPr>
              <w:t>19栋</w:t>
            </w:r>
            <w:r w:rsidR="008A6203">
              <w:rPr>
                <w:rFonts w:ascii="宋体" w:eastAsia="宋体" w:hAnsi="宋体"/>
                <w:szCs w:val="21"/>
              </w:rPr>
              <w:t>。</w:t>
            </w:r>
          </w:p>
        </w:tc>
        <w:tc>
          <w:tcPr>
            <w:tcW w:w="4615" w:type="dxa"/>
          </w:tcPr>
          <w:p w14:paraId="2BAC12F2" w14:textId="77777777" w:rsidR="00B232DE" w:rsidRPr="00B232DE" w:rsidRDefault="00B232DE" w:rsidP="00B232DE">
            <w:pPr>
              <w:rPr>
                <w:rFonts w:ascii="宋体" w:eastAsia="宋体" w:hAnsi="宋体"/>
                <w:szCs w:val="21"/>
              </w:rPr>
            </w:pPr>
            <w:r w:rsidRPr="00B232DE">
              <w:rPr>
                <w:rFonts w:ascii="宋体" w:eastAsia="宋体" w:hAnsi="宋体"/>
                <w:szCs w:val="21"/>
              </w:rPr>
              <w:t>1</w:t>
            </w:r>
            <w:r w:rsidRPr="00B232DE">
              <w:rPr>
                <w:rFonts w:ascii="宋体" w:eastAsia="宋体" w:hAnsi="宋体" w:hint="eastAsia"/>
                <w:szCs w:val="21"/>
              </w:rPr>
              <w:t>、</w:t>
            </w:r>
            <w:r w:rsidRPr="00B232DE">
              <w:rPr>
                <w:rFonts w:ascii="宋体" w:eastAsia="宋体" w:hAnsi="宋体"/>
                <w:szCs w:val="21"/>
              </w:rPr>
              <w:t>参照历史建筑的保护要求实施保护。</w:t>
            </w:r>
          </w:p>
          <w:p w14:paraId="035FA9EE" w14:textId="77777777" w:rsidR="00461633" w:rsidRPr="00B232DE" w:rsidRDefault="00B232DE" w:rsidP="008A6203">
            <w:pPr>
              <w:rPr>
                <w:rFonts w:ascii="宋体" w:eastAsia="宋体" w:hAnsi="宋体"/>
                <w:szCs w:val="21"/>
              </w:rPr>
            </w:pPr>
            <w:r w:rsidRPr="00B232DE">
              <w:rPr>
                <w:rFonts w:ascii="宋体" w:eastAsia="宋体" w:hAnsi="宋体" w:hint="eastAsia"/>
                <w:szCs w:val="21"/>
              </w:rPr>
              <w:t>2、</w:t>
            </w:r>
            <w:r w:rsidR="008A6203">
              <w:rPr>
                <w:rFonts w:ascii="宋体" w:eastAsia="宋体" w:hAnsi="宋体" w:hint="eastAsia"/>
                <w:szCs w:val="21"/>
              </w:rPr>
              <w:t>保持建筑</w:t>
            </w:r>
            <w:r w:rsidR="008A6203">
              <w:rPr>
                <w:rFonts w:ascii="宋体" w:eastAsia="宋体" w:hAnsi="宋体"/>
                <w:szCs w:val="21"/>
              </w:rPr>
              <w:t>外观风貌，</w:t>
            </w:r>
            <w:r w:rsidR="008A6203">
              <w:rPr>
                <w:rFonts w:ascii="宋体" w:eastAsia="宋体" w:hAnsi="宋体" w:hint="eastAsia"/>
                <w:szCs w:val="21"/>
              </w:rPr>
              <w:t>通过建筑</w:t>
            </w:r>
            <w:r w:rsidR="008A6203">
              <w:rPr>
                <w:rFonts w:ascii="宋体" w:eastAsia="宋体" w:hAnsi="宋体"/>
                <w:szCs w:val="21"/>
              </w:rPr>
              <w:t>加固、</w:t>
            </w:r>
            <w:r w:rsidR="008A6203">
              <w:rPr>
                <w:rFonts w:ascii="宋体" w:eastAsia="宋体" w:hAnsi="宋体" w:hint="eastAsia"/>
                <w:szCs w:val="21"/>
              </w:rPr>
              <w:t>立面</w:t>
            </w:r>
            <w:r w:rsidR="008A6203">
              <w:rPr>
                <w:rFonts w:ascii="宋体" w:eastAsia="宋体" w:hAnsi="宋体"/>
                <w:szCs w:val="21"/>
              </w:rPr>
              <w:t>整治</w:t>
            </w:r>
            <w:r w:rsidR="008A6203">
              <w:rPr>
                <w:rFonts w:ascii="宋体" w:eastAsia="宋体" w:hAnsi="宋体" w:hint="eastAsia"/>
                <w:szCs w:val="21"/>
              </w:rPr>
              <w:t>、</w:t>
            </w:r>
            <w:r w:rsidR="008A6203">
              <w:rPr>
                <w:rFonts w:ascii="宋体" w:eastAsia="宋体" w:hAnsi="宋体"/>
                <w:szCs w:val="21"/>
              </w:rPr>
              <w:t>改造内部空间等方式协调</w:t>
            </w:r>
            <w:r w:rsidR="008A6203">
              <w:rPr>
                <w:rFonts w:ascii="宋体" w:eastAsia="宋体" w:hAnsi="宋体" w:hint="eastAsia"/>
                <w:szCs w:val="21"/>
              </w:rPr>
              <w:t>破损或</w:t>
            </w:r>
            <w:r w:rsidR="008A6203">
              <w:rPr>
                <w:rFonts w:ascii="宋体" w:eastAsia="宋体" w:hAnsi="宋体"/>
                <w:szCs w:val="21"/>
              </w:rPr>
              <w:t>局部破损</w:t>
            </w:r>
            <w:r w:rsidR="008A6203">
              <w:rPr>
                <w:rFonts w:ascii="宋体" w:eastAsia="宋体" w:hAnsi="宋体" w:hint="eastAsia"/>
                <w:szCs w:val="21"/>
              </w:rPr>
              <w:t>建筑；</w:t>
            </w:r>
            <w:r w:rsidR="008A6203">
              <w:rPr>
                <w:rFonts w:ascii="宋体" w:eastAsia="宋体" w:hAnsi="宋体"/>
                <w:szCs w:val="21"/>
              </w:rPr>
              <w:t>根据</w:t>
            </w:r>
            <w:r w:rsidR="008A6203">
              <w:rPr>
                <w:rFonts w:ascii="宋体" w:eastAsia="宋体" w:hAnsi="宋体" w:hint="eastAsia"/>
                <w:szCs w:val="21"/>
              </w:rPr>
              <w:t>未来</w:t>
            </w:r>
            <w:r w:rsidR="008A6203">
              <w:rPr>
                <w:rFonts w:ascii="宋体" w:eastAsia="宋体" w:hAnsi="宋体"/>
                <w:szCs w:val="21"/>
              </w:rPr>
              <w:t>使用要求，在不改变</w:t>
            </w:r>
            <w:r w:rsidR="006F39EB">
              <w:rPr>
                <w:rFonts w:ascii="宋体" w:eastAsia="宋体" w:hAnsi="宋体" w:hint="eastAsia"/>
                <w:szCs w:val="21"/>
              </w:rPr>
              <w:t>建筑</w:t>
            </w:r>
            <w:r w:rsidR="006F39EB">
              <w:rPr>
                <w:rFonts w:ascii="宋体" w:eastAsia="宋体" w:hAnsi="宋体"/>
                <w:szCs w:val="21"/>
              </w:rPr>
              <w:t>风貌的前提下，可改造建筑</w:t>
            </w:r>
            <w:r w:rsidR="006F39EB">
              <w:rPr>
                <w:rFonts w:ascii="宋体" w:eastAsia="宋体" w:hAnsi="宋体" w:hint="eastAsia"/>
                <w:szCs w:val="21"/>
              </w:rPr>
              <w:t>内部</w:t>
            </w:r>
            <w:r w:rsidR="006F39EB">
              <w:rPr>
                <w:rFonts w:ascii="宋体" w:eastAsia="宋体" w:hAnsi="宋体"/>
                <w:szCs w:val="21"/>
              </w:rPr>
              <w:t>、外部形态</w:t>
            </w:r>
            <w:r w:rsidRPr="00B232DE">
              <w:rPr>
                <w:rFonts w:ascii="宋体" w:eastAsia="宋体" w:hAnsi="宋体"/>
                <w:szCs w:val="21"/>
              </w:rPr>
              <w:t>。</w:t>
            </w:r>
          </w:p>
        </w:tc>
      </w:tr>
      <w:tr w:rsidR="00B232DE" w:rsidRPr="00B232DE" w14:paraId="6FD41628" w14:textId="77777777" w:rsidTr="00507171">
        <w:tc>
          <w:tcPr>
            <w:tcW w:w="679" w:type="dxa"/>
          </w:tcPr>
          <w:p w14:paraId="06C1BF3E"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3</w:t>
            </w:r>
          </w:p>
        </w:tc>
        <w:tc>
          <w:tcPr>
            <w:tcW w:w="1017" w:type="dxa"/>
          </w:tcPr>
          <w:p w14:paraId="51D26040" w14:textId="77777777" w:rsidR="00461633" w:rsidRPr="00B232DE" w:rsidRDefault="00336AD6" w:rsidP="00461633">
            <w:pPr>
              <w:rPr>
                <w:rFonts w:ascii="宋体" w:eastAsia="宋体" w:hAnsi="宋体"/>
                <w:szCs w:val="21"/>
              </w:rPr>
            </w:pPr>
            <w:r>
              <w:rPr>
                <w:rFonts w:ascii="宋体" w:eastAsia="宋体" w:hAnsi="宋体" w:hint="eastAsia"/>
                <w:szCs w:val="21"/>
              </w:rPr>
              <w:t>整治</w:t>
            </w:r>
            <w:r w:rsidR="00461633" w:rsidRPr="00B232DE">
              <w:rPr>
                <w:rFonts w:ascii="宋体" w:eastAsia="宋体" w:hAnsi="宋体"/>
                <w:szCs w:val="21"/>
              </w:rPr>
              <w:t>类</w:t>
            </w:r>
          </w:p>
        </w:tc>
        <w:tc>
          <w:tcPr>
            <w:tcW w:w="1985" w:type="dxa"/>
          </w:tcPr>
          <w:p w14:paraId="0EC34FF8" w14:textId="0FF1DEAA" w:rsidR="00461633" w:rsidRPr="00B232DE" w:rsidRDefault="00336AD6" w:rsidP="00336AD6">
            <w:pPr>
              <w:rPr>
                <w:rFonts w:ascii="宋体" w:eastAsia="宋体" w:hAnsi="宋体"/>
                <w:szCs w:val="21"/>
              </w:rPr>
            </w:pPr>
            <w:r>
              <w:rPr>
                <w:rFonts w:ascii="宋体" w:eastAsia="宋体" w:hAnsi="宋体" w:hint="eastAsia"/>
                <w:szCs w:val="21"/>
              </w:rPr>
              <w:t>与</w:t>
            </w:r>
            <w:r>
              <w:rPr>
                <w:rFonts w:ascii="宋体" w:eastAsia="宋体" w:hAnsi="宋体"/>
                <w:szCs w:val="21"/>
              </w:rPr>
              <w:t>传统风貌不协调的</w:t>
            </w:r>
            <w:r>
              <w:rPr>
                <w:rFonts w:ascii="宋体" w:eastAsia="宋体" w:hAnsi="宋体" w:hint="eastAsia"/>
                <w:szCs w:val="21"/>
              </w:rPr>
              <w:t>建筑</w:t>
            </w:r>
            <w:r>
              <w:rPr>
                <w:rFonts w:ascii="宋体" w:eastAsia="宋体" w:hAnsi="宋体"/>
                <w:szCs w:val="21"/>
              </w:rPr>
              <w:t>，共5</w:t>
            </w:r>
            <w:r>
              <w:rPr>
                <w:rFonts w:ascii="宋体" w:eastAsia="宋体" w:hAnsi="宋体" w:hint="eastAsia"/>
                <w:szCs w:val="21"/>
              </w:rPr>
              <w:t>栋</w:t>
            </w:r>
            <w:r>
              <w:rPr>
                <w:rFonts w:ascii="宋体" w:eastAsia="宋体" w:hAnsi="宋体"/>
                <w:szCs w:val="21"/>
              </w:rPr>
              <w:t>。</w:t>
            </w:r>
          </w:p>
        </w:tc>
        <w:tc>
          <w:tcPr>
            <w:tcW w:w="4615" w:type="dxa"/>
          </w:tcPr>
          <w:p w14:paraId="75DF92F7" w14:textId="77777777" w:rsidR="00B232DE" w:rsidRPr="00B232DE" w:rsidRDefault="00B232DE" w:rsidP="00B232DE">
            <w:pPr>
              <w:rPr>
                <w:rFonts w:ascii="宋体" w:eastAsia="宋体" w:hAnsi="宋体"/>
                <w:szCs w:val="21"/>
              </w:rPr>
            </w:pPr>
            <w:r w:rsidRPr="00B232DE">
              <w:rPr>
                <w:rFonts w:ascii="宋体" w:eastAsia="宋体" w:hAnsi="宋体" w:hint="eastAsia"/>
                <w:szCs w:val="21"/>
              </w:rPr>
              <w:t>1、</w:t>
            </w:r>
            <w:r w:rsidR="00336AD6" w:rsidRPr="00336AD6">
              <w:rPr>
                <w:rFonts w:ascii="宋体" w:eastAsia="宋体" w:hAnsi="宋体" w:hint="eastAsia"/>
                <w:szCs w:val="21"/>
              </w:rPr>
              <w:t>近期可进行改造使其与传统风貌相协调</w:t>
            </w:r>
            <w:r w:rsidRPr="00B232DE">
              <w:rPr>
                <w:rFonts w:ascii="宋体" w:eastAsia="宋体" w:hAnsi="宋体" w:hint="eastAsia"/>
                <w:szCs w:val="21"/>
              </w:rPr>
              <w:t>。</w:t>
            </w:r>
          </w:p>
          <w:p w14:paraId="1D15FE93" w14:textId="77777777" w:rsidR="00461633" w:rsidRPr="00B232DE" w:rsidRDefault="00B232DE" w:rsidP="00B232DE">
            <w:pPr>
              <w:rPr>
                <w:rFonts w:ascii="宋体" w:eastAsia="宋体" w:hAnsi="宋体"/>
                <w:szCs w:val="21"/>
              </w:rPr>
            </w:pPr>
            <w:r w:rsidRPr="00B232DE">
              <w:rPr>
                <w:rFonts w:ascii="宋体" w:eastAsia="宋体" w:hAnsi="宋体" w:hint="eastAsia"/>
                <w:szCs w:val="21"/>
              </w:rPr>
              <w:t>2、</w:t>
            </w:r>
            <w:r w:rsidR="00336AD6" w:rsidRPr="00336AD6">
              <w:rPr>
                <w:rFonts w:ascii="宋体" w:eastAsia="宋体" w:hAnsi="宋体" w:hint="eastAsia"/>
                <w:szCs w:val="21"/>
              </w:rPr>
              <w:t>远期可进行拆除更新，开辟为绿地及开敞空间，或更新为符合片区风貌的新建建筑</w:t>
            </w:r>
            <w:r w:rsidRPr="00B232DE">
              <w:rPr>
                <w:rFonts w:ascii="宋体" w:eastAsia="宋体" w:hAnsi="宋体" w:hint="eastAsia"/>
                <w:szCs w:val="21"/>
              </w:rPr>
              <w:t>。</w:t>
            </w:r>
          </w:p>
        </w:tc>
      </w:tr>
      <w:tr w:rsidR="00B232DE" w:rsidRPr="00B232DE" w14:paraId="3169C8D3" w14:textId="77777777" w:rsidTr="00507171">
        <w:tc>
          <w:tcPr>
            <w:tcW w:w="679" w:type="dxa"/>
          </w:tcPr>
          <w:p w14:paraId="3662E4AF"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4</w:t>
            </w:r>
          </w:p>
        </w:tc>
        <w:tc>
          <w:tcPr>
            <w:tcW w:w="1017" w:type="dxa"/>
          </w:tcPr>
          <w:p w14:paraId="0AEBD3A3" w14:textId="77777777" w:rsidR="00461633" w:rsidRPr="00B232DE" w:rsidRDefault="00336AD6" w:rsidP="00461633">
            <w:pPr>
              <w:rPr>
                <w:rFonts w:ascii="宋体" w:eastAsia="宋体" w:hAnsi="宋体"/>
                <w:szCs w:val="21"/>
              </w:rPr>
            </w:pPr>
            <w:r>
              <w:rPr>
                <w:rFonts w:ascii="宋体" w:eastAsia="宋体" w:hAnsi="宋体" w:hint="eastAsia"/>
                <w:szCs w:val="21"/>
              </w:rPr>
              <w:t>重建</w:t>
            </w:r>
            <w:r w:rsidR="00461633" w:rsidRPr="00B232DE">
              <w:rPr>
                <w:rFonts w:ascii="宋体" w:eastAsia="宋体" w:hAnsi="宋体"/>
                <w:szCs w:val="21"/>
              </w:rPr>
              <w:t>类</w:t>
            </w:r>
          </w:p>
        </w:tc>
        <w:tc>
          <w:tcPr>
            <w:tcW w:w="1985" w:type="dxa"/>
          </w:tcPr>
          <w:p w14:paraId="1422C153" w14:textId="77777777" w:rsidR="00461633" w:rsidRPr="00B232DE" w:rsidRDefault="00336AD6" w:rsidP="00461633">
            <w:pPr>
              <w:rPr>
                <w:rFonts w:ascii="宋体" w:eastAsia="宋体" w:hAnsi="宋体"/>
                <w:szCs w:val="21"/>
              </w:rPr>
            </w:pPr>
            <w:r>
              <w:rPr>
                <w:rFonts w:ascii="宋体" w:eastAsia="宋体" w:hAnsi="宋体" w:hint="eastAsia"/>
                <w:szCs w:val="21"/>
              </w:rPr>
              <w:t>耐火材料厂原6号</w:t>
            </w:r>
            <w:r>
              <w:rPr>
                <w:rFonts w:ascii="宋体" w:eastAsia="宋体" w:hAnsi="宋体"/>
                <w:szCs w:val="21"/>
              </w:rPr>
              <w:t>厂房，共</w:t>
            </w:r>
            <w:r>
              <w:rPr>
                <w:rFonts w:ascii="宋体" w:eastAsia="宋体" w:hAnsi="宋体" w:hint="eastAsia"/>
                <w:szCs w:val="21"/>
              </w:rPr>
              <w:t>1栋</w:t>
            </w:r>
            <w:r>
              <w:rPr>
                <w:rFonts w:ascii="宋体" w:eastAsia="宋体" w:hAnsi="宋体"/>
                <w:szCs w:val="21"/>
              </w:rPr>
              <w:t>。</w:t>
            </w:r>
          </w:p>
        </w:tc>
        <w:tc>
          <w:tcPr>
            <w:tcW w:w="4615" w:type="dxa"/>
          </w:tcPr>
          <w:p w14:paraId="145F4DF8" w14:textId="77777777" w:rsidR="00B232DE" w:rsidRPr="00B232DE" w:rsidRDefault="00B232DE" w:rsidP="00B232DE">
            <w:pPr>
              <w:rPr>
                <w:rFonts w:ascii="宋体" w:eastAsia="宋体" w:hAnsi="宋体"/>
                <w:szCs w:val="21"/>
              </w:rPr>
            </w:pPr>
            <w:r w:rsidRPr="00B232DE">
              <w:rPr>
                <w:rFonts w:ascii="宋体" w:eastAsia="宋体" w:hAnsi="宋体" w:hint="eastAsia"/>
                <w:szCs w:val="21"/>
              </w:rPr>
              <w:t>1、</w:t>
            </w:r>
            <w:r w:rsidR="000C47EA" w:rsidRPr="000C47EA">
              <w:rPr>
                <w:rFonts w:ascii="宋体" w:eastAsia="宋体" w:hAnsi="宋体" w:hint="eastAsia"/>
                <w:szCs w:val="21"/>
              </w:rPr>
              <w:t>按照原址、原立面形式、原结构、原色彩、原高度和</w:t>
            </w:r>
            <w:r w:rsidR="000C47EA">
              <w:rPr>
                <w:rFonts w:ascii="宋体" w:eastAsia="宋体" w:hAnsi="宋体" w:hint="eastAsia"/>
                <w:szCs w:val="21"/>
              </w:rPr>
              <w:t>尺度</w:t>
            </w:r>
            <w:r w:rsidR="000C47EA" w:rsidRPr="000C47EA">
              <w:rPr>
                <w:rFonts w:ascii="宋体" w:eastAsia="宋体" w:hAnsi="宋体" w:hint="eastAsia"/>
                <w:szCs w:val="21"/>
              </w:rPr>
              <w:t>进行重建</w:t>
            </w:r>
            <w:r w:rsidRPr="00B232DE">
              <w:rPr>
                <w:rFonts w:ascii="宋体" w:eastAsia="宋体" w:hAnsi="宋体" w:hint="eastAsia"/>
                <w:szCs w:val="21"/>
              </w:rPr>
              <w:t>。</w:t>
            </w:r>
          </w:p>
          <w:p w14:paraId="273EDB24" w14:textId="77777777" w:rsidR="00461633" w:rsidRPr="00B232DE" w:rsidRDefault="00B232DE" w:rsidP="00B232DE">
            <w:pPr>
              <w:rPr>
                <w:rFonts w:ascii="宋体" w:eastAsia="宋体" w:hAnsi="宋体"/>
                <w:szCs w:val="21"/>
              </w:rPr>
            </w:pPr>
            <w:r w:rsidRPr="00B232DE">
              <w:rPr>
                <w:rFonts w:ascii="宋体" w:eastAsia="宋体" w:hAnsi="宋体" w:hint="eastAsia"/>
                <w:szCs w:val="21"/>
              </w:rPr>
              <w:t>2、</w:t>
            </w:r>
            <w:r w:rsidR="000C47EA" w:rsidRPr="000C47EA">
              <w:rPr>
                <w:rFonts w:ascii="宋体" w:eastAsia="宋体" w:hAnsi="宋体" w:hint="eastAsia"/>
                <w:szCs w:val="21"/>
              </w:rPr>
              <w:t>建筑材质可采用与原材料相似的材料进行重建</w:t>
            </w:r>
            <w:r w:rsidRPr="00B232DE">
              <w:rPr>
                <w:rFonts w:ascii="宋体" w:eastAsia="宋体" w:hAnsi="宋体"/>
                <w:szCs w:val="21"/>
              </w:rPr>
              <w:t>。</w:t>
            </w:r>
          </w:p>
        </w:tc>
      </w:tr>
    </w:tbl>
    <w:p w14:paraId="3909A4FE" w14:textId="77777777" w:rsidR="005E1AF8" w:rsidRDefault="005E1AF8" w:rsidP="005E1AF8">
      <w:pPr>
        <w:spacing w:line="360" w:lineRule="auto"/>
        <w:ind w:firstLineChars="200" w:firstLine="643"/>
        <w:rPr>
          <w:rFonts w:ascii="宋体" w:eastAsia="宋体" w:hAnsi="宋体"/>
          <w:b/>
          <w:bCs/>
          <w:sz w:val="32"/>
          <w:szCs w:val="32"/>
        </w:rPr>
      </w:pPr>
      <w:r w:rsidRPr="0049795E">
        <w:rPr>
          <w:rFonts w:ascii="宋体" w:eastAsia="宋体" w:hAnsi="宋体" w:hint="eastAsia"/>
          <w:b/>
          <w:bCs/>
          <w:sz w:val="32"/>
          <w:szCs w:val="32"/>
        </w:rPr>
        <w:t>（二）历史环境要素</w:t>
      </w:r>
      <w:proofErr w:type="gramStart"/>
      <w:r w:rsidRPr="0049795E">
        <w:rPr>
          <w:rFonts w:ascii="宋体" w:eastAsia="宋体" w:hAnsi="宋体" w:hint="eastAsia"/>
          <w:b/>
          <w:bCs/>
          <w:sz w:val="32"/>
          <w:szCs w:val="32"/>
        </w:rPr>
        <w:t>保护整治</w:t>
      </w:r>
      <w:proofErr w:type="gramEnd"/>
      <w:r w:rsidRPr="0049795E">
        <w:rPr>
          <w:rFonts w:ascii="宋体" w:eastAsia="宋体" w:hAnsi="宋体" w:hint="eastAsia"/>
          <w:b/>
          <w:bCs/>
          <w:sz w:val="32"/>
          <w:szCs w:val="32"/>
        </w:rPr>
        <w:t>措施</w:t>
      </w:r>
    </w:p>
    <w:p w14:paraId="351865ED" w14:textId="695A7006" w:rsidR="00D67687" w:rsidRPr="00AD1158" w:rsidRDefault="00E94E31"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1</w:t>
      </w:r>
      <w:r w:rsidR="00D67687" w:rsidRPr="00AD1158">
        <w:rPr>
          <w:rFonts w:ascii="宋体" w:eastAsia="宋体" w:hAnsi="宋体" w:hint="eastAsia"/>
          <w:sz w:val="32"/>
          <w:szCs w:val="32"/>
        </w:rPr>
        <w:t>、</w:t>
      </w:r>
      <w:r w:rsidR="000C47EA" w:rsidRPr="00AD1158">
        <w:rPr>
          <w:rFonts w:ascii="宋体" w:eastAsia="宋体" w:hAnsi="宋体" w:hint="eastAsia"/>
          <w:sz w:val="32"/>
          <w:szCs w:val="32"/>
        </w:rPr>
        <w:t>铁路专用线</w:t>
      </w:r>
      <w:r w:rsidRPr="00AD1158">
        <w:rPr>
          <w:rFonts w:ascii="宋体" w:eastAsia="宋体" w:hAnsi="宋体" w:hint="eastAsia"/>
          <w:sz w:val="32"/>
          <w:szCs w:val="32"/>
        </w:rPr>
        <w:t>：</w:t>
      </w:r>
      <w:r w:rsidR="000C47EA" w:rsidRPr="00AD1158">
        <w:rPr>
          <w:rFonts w:ascii="宋体" w:eastAsia="宋体" w:hAnsi="宋体" w:hint="eastAsia"/>
          <w:sz w:val="32"/>
          <w:szCs w:val="32"/>
        </w:rPr>
        <w:t>保护铁路专用线现状空间位置、走向、宽度、材质样式，禁止人为破坏，维持与周边历史建筑形成</w:t>
      </w:r>
      <w:r w:rsidR="000C47EA" w:rsidRPr="00AD1158">
        <w:rPr>
          <w:rFonts w:ascii="宋体" w:eastAsia="宋体" w:hAnsi="宋体" w:hint="eastAsia"/>
          <w:sz w:val="32"/>
          <w:szCs w:val="32"/>
        </w:rPr>
        <w:lastRenderedPageBreak/>
        <w:t>的空间尺度感</w:t>
      </w:r>
      <w:r w:rsidRPr="00AD1158">
        <w:rPr>
          <w:rFonts w:ascii="宋体" w:eastAsia="宋体" w:hAnsi="宋体" w:hint="eastAsia"/>
          <w:sz w:val="32"/>
          <w:szCs w:val="32"/>
        </w:rPr>
        <w:t>；</w:t>
      </w:r>
      <w:r w:rsidR="000C47EA" w:rsidRPr="00AD1158">
        <w:rPr>
          <w:rFonts w:ascii="宋体" w:eastAsia="宋体" w:hAnsi="宋体" w:hint="eastAsia"/>
          <w:sz w:val="32"/>
          <w:szCs w:val="32"/>
        </w:rPr>
        <w:t>清理铁路专用线枕木及路基范围、货场内杂草，改善保护环境</w:t>
      </w:r>
      <w:r w:rsidRPr="00AD1158">
        <w:rPr>
          <w:rFonts w:ascii="宋体" w:eastAsia="宋体" w:hAnsi="宋体" w:hint="eastAsia"/>
          <w:sz w:val="32"/>
          <w:szCs w:val="32"/>
        </w:rPr>
        <w:t>；</w:t>
      </w:r>
      <w:r w:rsidR="000C47EA" w:rsidRPr="00AD1158">
        <w:rPr>
          <w:rFonts w:ascii="宋体" w:eastAsia="宋体" w:hAnsi="宋体" w:hint="eastAsia"/>
          <w:sz w:val="32"/>
          <w:szCs w:val="32"/>
        </w:rPr>
        <w:t>铁轨沿线结合广场、线性公园等公共空间进行展示利用，建设工业文化休闲廊道，作为典型工业景观，讲述历史故事。</w:t>
      </w:r>
    </w:p>
    <w:p w14:paraId="789D0405" w14:textId="4A8428E3" w:rsidR="00865EF1" w:rsidRPr="00AD1158" w:rsidRDefault="00507171" w:rsidP="00AD1158">
      <w:pPr>
        <w:spacing w:line="360" w:lineRule="auto"/>
        <w:ind w:firstLineChars="200" w:firstLine="640"/>
        <w:rPr>
          <w:rFonts w:ascii="宋体" w:eastAsia="宋体" w:hAnsi="宋体"/>
          <w:sz w:val="32"/>
          <w:szCs w:val="32"/>
        </w:rPr>
      </w:pPr>
      <w:r w:rsidRPr="00AD1158">
        <w:rPr>
          <w:rFonts w:ascii="宋体" w:eastAsia="宋体" w:hAnsi="宋体"/>
          <w:sz w:val="32"/>
          <w:szCs w:val="32"/>
        </w:rPr>
        <w:t>2</w:t>
      </w:r>
      <w:r w:rsidR="00E94E31" w:rsidRPr="00AD1158">
        <w:rPr>
          <w:rFonts w:ascii="宋体" w:eastAsia="宋体" w:hAnsi="宋体" w:hint="eastAsia"/>
          <w:sz w:val="32"/>
          <w:szCs w:val="32"/>
        </w:rPr>
        <w:t>、</w:t>
      </w:r>
      <w:r w:rsidR="00865EF1" w:rsidRPr="00AD1158">
        <w:rPr>
          <w:rFonts w:ascii="宋体" w:eastAsia="宋体" w:hAnsi="宋体" w:hint="eastAsia"/>
          <w:sz w:val="32"/>
          <w:szCs w:val="32"/>
        </w:rPr>
        <w:t>生产设施设备</w:t>
      </w:r>
      <w:r w:rsidR="00E94E31" w:rsidRPr="00AD1158">
        <w:rPr>
          <w:rFonts w:ascii="宋体" w:eastAsia="宋体" w:hAnsi="宋体" w:hint="eastAsia"/>
          <w:sz w:val="32"/>
          <w:szCs w:val="32"/>
        </w:rPr>
        <w:t>：</w:t>
      </w:r>
      <w:r w:rsidR="00865EF1" w:rsidRPr="00AD1158">
        <w:rPr>
          <w:rFonts w:ascii="宋体" w:eastAsia="宋体" w:hAnsi="宋体" w:hint="eastAsia"/>
          <w:sz w:val="32"/>
          <w:szCs w:val="32"/>
        </w:rPr>
        <w:t>对厂区</w:t>
      </w:r>
      <w:proofErr w:type="gramStart"/>
      <w:r w:rsidR="00865EF1" w:rsidRPr="00AD1158">
        <w:rPr>
          <w:rFonts w:ascii="宋体" w:eastAsia="宋体" w:hAnsi="宋体" w:hint="eastAsia"/>
          <w:sz w:val="32"/>
          <w:szCs w:val="32"/>
        </w:rPr>
        <w:t>内典型</w:t>
      </w:r>
      <w:proofErr w:type="gramEnd"/>
      <w:r w:rsidR="00865EF1" w:rsidRPr="00AD1158">
        <w:rPr>
          <w:rFonts w:ascii="宋体" w:eastAsia="宋体" w:hAnsi="宋体" w:hint="eastAsia"/>
          <w:sz w:val="32"/>
          <w:szCs w:val="32"/>
        </w:rPr>
        <w:t>的</w:t>
      </w:r>
      <w:r w:rsidRPr="00AD1158">
        <w:rPr>
          <w:rFonts w:ascii="宋体" w:eastAsia="宋体" w:hAnsi="宋体"/>
          <w:sz w:val="32"/>
          <w:szCs w:val="32"/>
        </w:rPr>
        <w:t>龙门吊</w:t>
      </w:r>
      <w:r w:rsidRPr="00AD1158">
        <w:rPr>
          <w:rFonts w:ascii="宋体" w:eastAsia="宋体" w:hAnsi="宋体" w:hint="eastAsia"/>
          <w:sz w:val="32"/>
          <w:szCs w:val="32"/>
        </w:rPr>
        <w:t>等</w:t>
      </w:r>
      <w:r w:rsidR="00865EF1" w:rsidRPr="00AD1158">
        <w:rPr>
          <w:rFonts w:ascii="宋体" w:eastAsia="宋体" w:hAnsi="宋体" w:hint="eastAsia"/>
          <w:sz w:val="32"/>
          <w:szCs w:val="32"/>
        </w:rPr>
        <w:t>生产设施、设备进行保留，可结合公共开敞空间、室内展览馆等进行展示利用，使其成为重要的标志和象征，保留原有工业记忆。</w:t>
      </w:r>
    </w:p>
    <w:p w14:paraId="468D9E4D" w14:textId="5CA36164" w:rsidR="00865EF1" w:rsidRPr="00AD1158" w:rsidRDefault="00507171" w:rsidP="00AD1158">
      <w:pPr>
        <w:spacing w:line="360" w:lineRule="auto"/>
        <w:ind w:firstLineChars="200" w:firstLine="640"/>
        <w:rPr>
          <w:rFonts w:ascii="宋体" w:eastAsia="宋体" w:hAnsi="宋体"/>
          <w:sz w:val="32"/>
          <w:szCs w:val="32"/>
        </w:rPr>
      </w:pPr>
      <w:r w:rsidRPr="00AD1158">
        <w:rPr>
          <w:rFonts w:ascii="宋体" w:eastAsia="宋体" w:hAnsi="宋体"/>
          <w:sz w:val="32"/>
          <w:szCs w:val="32"/>
        </w:rPr>
        <w:t>3</w:t>
      </w:r>
      <w:r w:rsidR="00E94E31" w:rsidRPr="00AD1158">
        <w:rPr>
          <w:rFonts w:ascii="宋体" w:eastAsia="宋体" w:hAnsi="宋体" w:hint="eastAsia"/>
          <w:sz w:val="32"/>
          <w:szCs w:val="32"/>
        </w:rPr>
        <w:t>、</w:t>
      </w:r>
      <w:r w:rsidR="00865EF1" w:rsidRPr="00AD1158">
        <w:rPr>
          <w:rFonts w:ascii="宋体" w:eastAsia="宋体" w:hAnsi="宋体" w:hint="eastAsia"/>
          <w:sz w:val="32"/>
          <w:szCs w:val="32"/>
        </w:rPr>
        <w:t>古树名木</w:t>
      </w:r>
      <w:r w:rsidR="00E94E31" w:rsidRPr="00AD1158">
        <w:rPr>
          <w:rFonts w:ascii="宋体" w:eastAsia="宋体" w:hAnsi="宋体" w:hint="eastAsia"/>
          <w:sz w:val="32"/>
          <w:szCs w:val="32"/>
        </w:rPr>
        <w:t>：</w:t>
      </w:r>
      <w:r w:rsidR="00865EF1" w:rsidRPr="00AD1158">
        <w:rPr>
          <w:rFonts w:ascii="宋体" w:eastAsia="宋体" w:hAnsi="宋体" w:hint="eastAsia"/>
          <w:sz w:val="32"/>
          <w:szCs w:val="32"/>
        </w:rPr>
        <w:t>对现有</w:t>
      </w:r>
      <w:proofErr w:type="gramStart"/>
      <w:r w:rsidR="00865EF1" w:rsidRPr="00AD1158">
        <w:rPr>
          <w:rFonts w:ascii="宋体" w:eastAsia="宋体" w:hAnsi="宋体"/>
          <w:sz w:val="32"/>
          <w:szCs w:val="32"/>
        </w:rPr>
        <w:t>树龄超</w:t>
      </w:r>
      <w:proofErr w:type="gramEnd"/>
      <w:r w:rsidR="00865EF1" w:rsidRPr="00AD1158">
        <w:rPr>
          <w:rFonts w:ascii="宋体" w:eastAsia="宋体" w:hAnsi="宋体"/>
          <w:sz w:val="32"/>
          <w:szCs w:val="32"/>
        </w:rPr>
        <w:t>30年的大树实施预保护，禁止砍伐，进行挂牌标注</w:t>
      </w:r>
      <w:r w:rsidR="00865EF1" w:rsidRPr="00AD1158">
        <w:rPr>
          <w:rFonts w:ascii="宋体" w:eastAsia="宋体" w:hAnsi="宋体" w:hint="eastAsia"/>
          <w:sz w:val="32"/>
          <w:szCs w:val="32"/>
        </w:rPr>
        <w:t>；按照古树名木的要求保护现有大树，禁止砍伐。</w:t>
      </w:r>
    </w:p>
    <w:p w14:paraId="4A9F167D" w14:textId="77777777" w:rsidR="005E1AF8" w:rsidRPr="000D0364" w:rsidRDefault="005E1AF8" w:rsidP="005E1AF8">
      <w:pPr>
        <w:spacing w:line="360" w:lineRule="auto"/>
        <w:ind w:firstLineChars="200" w:firstLine="643"/>
        <w:rPr>
          <w:rFonts w:ascii="宋体" w:eastAsia="宋体" w:hAnsi="宋体"/>
          <w:b/>
          <w:bCs/>
          <w:sz w:val="32"/>
          <w:szCs w:val="32"/>
        </w:rPr>
      </w:pPr>
      <w:r w:rsidRPr="0049795E">
        <w:rPr>
          <w:rFonts w:ascii="宋体" w:eastAsia="宋体" w:hAnsi="宋体" w:hint="eastAsia"/>
          <w:b/>
          <w:bCs/>
          <w:sz w:val="32"/>
          <w:szCs w:val="32"/>
        </w:rPr>
        <w:t>（三）</w:t>
      </w:r>
      <w:r w:rsidRPr="000D0364">
        <w:rPr>
          <w:rFonts w:ascii="宋体" w:eastAsia="宋体" w:hAnsi="宋体"/>
          <w:b/>
          <w:bCs/>
          <w:sz w:val="32"/>
          <w:szCs w:val="32"/>
        </w:rPr>
        <w:t>非物质文化要素保护措施</w:t>
      </w:r>
    </w:p>
    <w:p w14:paraId="64607B73" w14:textId="77777777" w:rsidR="00865EF1" w:rsidRPr="00AD1158" w:rsidRDefault="00865EF1"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非物质文化遗产以铁路线为核心主线，通过室内和室外相结合，陈列和体验相融合的多种形式，展现该片区辉煌的历史成就、工业流程、企业文化及时代精神。</w:t>
      </w:r>
    </w:p>
    <w:p w14:paraId="28D5DB94" w14:textId="3A2C878C" w:rsidR="00D67687" w:rsidRPr="00AD1158" w:rsidRDefault="005E1AF8" w:rsidP="00AD1158">
      <w:pPr>
        <w:spacing w:line="360" w:lineRule="auto"/>
        <w:ind w:firstLineChars="200" w:firstLine="643"/>
        <w:rPr>
          <w:rFonts w:ascii="宋体" w:eastAsia="宋体" w:hAnsi="宋体"/>
          <w:b/>
          <w:bCs/>
          <w:sz w:val="32"/>
          <w:szCs w:val="32"/>
        </w:rPr>
      </w:pPr>
      <w:r>
        <w:rPr>
          <w:rFonts w:ascii="宋体" w:eastAsia="宋体" w:hAnsi="宋体" w:hint="eastAsia"/>
          <w:b/>
          <w:bCs/>
          <w:sz w:val="32"/>
          <w:szCs w:val="32"/>
        </w:rPr>
        <w:t>六</w:t>
      </w:r>
      <w:r w:rsidR="00D67687" w:rsidRPr="00AD1158">
        <w:rPr>
          <w:rFonts w:ascii="宋体" w:eastAsia="宋体" w:hAnsi="宋体" w:hint="eastAsia"/>
          <w:b/>
          <w:bCs/>
          <w:sz w:val="32"/>
          <w:szCs w:val="32"/>
        </w:rPr>
        <w:t>、展示利用规划</w:t>
      </w:r>
    </w:p>
    <w:p w14:paraId="2F55756A" w14:textId="77777777" w:rsidR="00D67687" w:rsidRPr="00AD1158" w:rsidRDefault="00D67687" w:rsidP="00AD1158">
      <w:pPr>
        <w:spacing w:line="360" w:lineRule="auto"/>
        <w:ind w:firstLineChars="200" w:firstLine="643"/>
        <w:rPr>
          <w:rFonts w:ascii="宋体" w:eastAsia="宋体" w:hAnsi="宋体"/>
          <w:b/>
          <w:bCs/>
          <w:sz w:val="32"/>
          <w:szCs w:val="32"/>
        </w:rPr>
      </w:pPr>
      <w:r w:rsidRPr="00AD1158">
        <w:rPr>
          <w:rFonts w:ascii="宋体" w:eastAsia="宋体" w:hAnsi="宋体" w:hint="eastAsia"/>
          <w:b/>
          <w:bCs/>
          <w:sz w:val="32"/>
          <w:szCs w:val="32"/>
        </w:rPr>
        <w:t>（一）</w:t>
      </w:r>
      <w:r w:rsidR="008C1A83" w:rsidRPr="00AD1158">
        <w:rPr>
          <w:rFonts w:ascii="宋体" w:eastAsia="宋体" w:hAnsi="宋体" w:hint="eastAsia"/>
          <w:b/>
          <w:bCs/>
          <w:sz w:val="32"/>
          <w:szCs w:val="32"/>
        </w:rPr>
        <w:t>发展</w:t>
      </w:r>
      <w:r w:rsidR="008C1A83" w:rsidRPr="00AD1158">
        <w:rPr>
          <w:rFonts w:ascii="宋体" w:eastAsia="宋体" w:hAnsi="宋体"/>
          <w:b/>
          <w:bCs/>
          <w:sz w:val="32"/>
          <w:szCs w:val="32"/>
        </w:rPr>
        <w:t>定位</w:t>
      </w:r>
    </w:p>
    <w:p w14:paraId="7C862345" w14:textId="77777777" w:rsidR="00B46802" w:rsidRPr="00AD1158" w:rsidRDefault="00B46802"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以工业博物馆为核心，依托红梅文创园、耐火材料厂、铸造厂等工业遗产将该区域打造成为具有国际影响力的工业文化展示旅游区、充满活力的现代服务业集聚区。</w:t>
      </w:r>
    </w:p>
    <w:p w14:paraId="4103FE02" w14:textId="77777777" w:rsidR="00D67687" w:rsidRPr="00AD1158" w:rsidRDefault="00D67687" w:rsidP="00AD1158">
      <w:pPr>
        <w:spacing w:line="360" w:lineRule="auto"/>
        <w:ind w:firstLineChars="200" w:firstLine="643"/>
        <w:rPr>
          <w:rFonts w:ascii="宋体" w:eastAsia="宋体" w:hAnsi="宋体"/>
          <w:b/>
          <w:bCs/>
          <w:sz w:val="32"/>
          <w:szCs w:val="32"/>
        </w:rPr>
      </w:pPr>
      <w:r w:rsidRPr="00AD1158">
        <w:rPr>
          <w:rFonts w:ascii="宋体" w:eastAsia="宋体" w:hAnsi="宋体" w:hint="eastAsia"/>
          <w:b/>
          <w:bCs/>
          <w:sz w:val="32"/>
          <w:szCs w:val="32"/>
        </w:rPr>
        <w:t>（二）功能</w:t>
      </w:r>
      <w:r w:rsidR="008C1A83" w:rsidRPr="00AD1158">
        <w:rPr>
          <w:rFonts w:ascii="宋体" w:eastAsia="宋体" w:hAnsi="宋体" w:hint="eastAsia"/>
          <w:b/>
          <w:bCs/>
          <w:sz w:val="32"/>
          <w:szCs w:val="32"/>
        </w:rPr>
        <w:t>结构</w:t>
      </w:r>
    </w:p>
    <w:p w14:paraId="51347AF3" w14:textId="77777777" w:rsidR="00D67687" w:rsidRPr="00AD1158" w:rsidRDefault="00D67687" w:rsidP="00AD1158">
      <w:pPr>
        <w:spacing w:line="360" w:lineRule="auto"/>
        <w:ind w:firstLineChars="200" w:firstLine="640"/>
        <w:rPr>
          <w:rFonts w:ascii="宋体" w:eastAsia="宋体" w:hAnsi="宋体"/>
          <w:sz w:val="32"/>
          <w:szCs w:val="32"/>
        </w:rPr>
      </w:pPr>
      <w:r w:rsidRPr="00AD1158">
        <w:rPr>
          <w:rFonts w:ascii="宋体" w:eastAsia="宋体" w:hAnsi="宋体" w:hint="eastAsia"/>
          <w:sz w:val="32"/>
          <w:szCs w:val="32"/>
        </w:rPr>
        <w:t>结合片区内厂区发展定位，</w:t>
      </w:r>
      <w:r w:rsidR="008C1A83" w:rsidRPr="00AD1158">
        <w:rPr>
          <w:rFonts w:ascii="宋体" w:eastAsia="宋体" w:hAnsi="宋体" w:hint="eastAsia"/>
          <w:sz w:val="32"/>
          <w:szCs w:val="32"/>
        </w:rPr>
        <w:t>并分析</w:t>
      </w:r>
      <w:r w:rsidR="008C1A83" w:rsidRPr="00AD1158">
        <w:rPr>
          <w:rFonts w:ascii="宋体" w:eastAsia="宋体" w:hAnsi="宋体"/>
          <w:sz w:val="32"/>
          <w:szCs w:val="32"/>
        </w:rPr>
        <w:t>周边地区环境需求</w:t>
      </w:r>
      <w:r w:rsidRPr="00AD1158">
        <w:rPr>
          <w:rFonts w:ascii="宋体" w:eastAsia="宋体" w:hAnsi="宋体" w:hint="eastAsia"/>
          <w:sz w:val="32"/>
          <w:szCs w:val="32"/>
        </w:rPr>
        <w:t>，</w:t>
      </w:r>
      <w:r w:rsidR="008C1A83" w:rsidRPr="00AD1158">
        <w:rPr>
          <w:rFonts w:ascii="宋体" w:eastAsia="宋体" w:hAnsi="宋体" w:hint="eastAsia"/>
          <w:sz w:val="32"/>
          <w:szCs w:val="32"/>
        </w:rPr>
        <w:t>形成“一心、两带、三片区”的整体结构。</w:t>
      </w:r>
    </w:p>
    <w:p w14:paraId="655DAF84" w14:textId="1C7C432C" w:rsidR="00D67687" w:rsidRPr="00AD1158" w:rsidRDefault="00D67687" w:rsidP="00AD1158">
      <w:pPr>
        <w:spacing w:line="360" w:lineRule="auto"/>
        <w:ind w:firstLineChars="200" w:firstLine="640"/>
        <w:rPr>
          <w:rFonts w:ascii="宋体" w:eastAsia="宋体" w:hAnsi="宋体"/>
          <w:sz w:val="32"/>
          <w:szCs w:val="32"/>
        </w:rPr>
      </w:pPr>
      <w:r w:rsidRPr="00AD1158">
        <w:rPr>
          <w:rFonts w:ascii="宋体" w:eastAsia="宋体" w:hAnsi="宋体"/>
          <w:sz w:val="32"/>
          <w:szCs w:val="32"/>
        </w:rPr>
        <w:lastRenderedPageBreak/>
        <w:t>1</w:t>
      </w:r>
      <w:r w:rsidRPr="00AD1158">
        <w:rPr>
          <w:rFonts w:ascii="宋体" w:eastAsia="宋体" w:hAnsi="宋体" w:hint="eastAsia"/>
          <w:sz w:val="32"/>
          <w:szCs w:val="32"/>
        </w:rPr>
        <w:t>、</w:t>
      </w:r>
      <w:r w:rsidR="008C1A83" w:rsidRPr="00AD1158">
        <w:rPr>
          <w:rFonts w:ascii="宋体" w:eastAsia="宋体" w:hAnsi="宋体" w:hint="eastAsia"/>
          <w:sz w:val="32"/>
          <w:szCs w:val="32"/>
        </w:rPr>
        <w:t>一心：发挥中国工业博物馆触媒作用，推动片区整体保护与活化利用；</w:t>
      </w:r>
    </w:p>
    <w:p w14:paraId="562342BA" w14:textId="6629BF01" w:rsidR="00D67687" w:rsidRPr="00AD1158" w:rsidRDefault="00D67687" w:rsidP="00AD1158">
      <w:pPr>
        <w:spacing w:line="360" w:lineRule="auto"/>
        <w:ind w:firstLineChars="200" w:firstLine="640"/>
        <w:rPr>
          <w:rFonts w:ascii="宋体" w:eastAsia="宋体" w:hAnsi="宋体"/>
          <w:sz w:val="32"/>
          <w:szCs w:val="32"/>
        </w:rPr>
      </w:pPr>
      <w:r w:rsidRPr="00AD1158">
        <w:rPr>
          <w:rFonts w:ascii="宋体" w:eastAsia="宋体" w:hAnsi="宋体"/>
          <w:sz w:val="32"/>
          <w:szCs w:val="32"/>
        </w:rPr>
        <w:t>2</w:t>
      </w:r>
      <w:r w:rsidRPr="00AD1158">
        <w:rPr>
          <w:rFonts w:ascii="宋体" w:eastAsia="宋体" w:hAnsi="宋体" w:hint="eastAsia"/>
          <w:sz w:val="32"/>
          <w:szCs w:val="32"/>
        </w:rPr>
        <w:t>、</w:t>
      </w:r>
      <w:r w:rsidR="008C1A83" w:rsidRPr="00AD1158">
        <w:rPr>
          <w:rFonts w:ascii="宋体" w:eastAsia="宋体" w:hAnsi="宋体" w:hint="eastAsia"/>
          <w:sz w:val="32"/>
          <w:szCs w:val="32"/>
        </w:rPr>
        <w:t>两带：优化提升</w:t>
      </w:r>
      <w:proofErr w:type="gramStart"/>
      <w:r w:rsidR="008C1A83" w:rsidRPr="00AD1158">
        <w:rPr>
          <w:rFonts w:ascii="宋体" w:eastAsia="宋体" w:hAnsi="宋体" w:hint="eastAsia"/>
          <w:sz w:val="32"/>
          <w:szCs w:val="32"/>
        </w:rPr>
        <w:t>卫工明渠</w:t>
      </w:r>
      <w:proofErr w:type="gramEnd"/>
      <w:r w:rsidR="008C1A83" w:rsidRPr="00AD1158">
        <w:rPr>
          <w:rFonts w:ascii="宋体" w:eastAsia="宋体" w:hAnsi="宋体" w:hint="eastAsia"/>
          <w:sz w:val="32"/>
          <w:szCs w:val="32"/>
        </w:rPr>
        <w:t>、铁路专用线等线性空间，形成铁路工业文化廊和滨水景观带，整合红梅文创园、东北耐火材料厂、铸造厂等历史文化资源；</w:t>
      </w:r>
    </w:p>
    <w:p w14:paraId="261A0C49" w14:textId="6A918943" w:rsidR="00507171" w:rsidRPr="00AD1158" w:rsidRDefault="00D67687" w:rsidP="00AD1158">
      <w:pPr>
        <w:spacing w:line="360" w:lineRule="auto"/>
        <w:ind w:firstLineChars="200" w:firstLine="640"/>
        <w:rPr>
          <w:rFonts w:ascii="宋体" w:eastAsia="宋体" w:hAnsi="宋体"/>
          <w:sz w:val="32"/>
          <w:szCs w:val="32"/>
        </w:rPr>
      </w:pPr>
      <w:r w:rsidRPr="00AD1158">
        <w:rPr>
          <w:rFonts w:ascii="宋体" w:eastAsia="宋体" w:hAnsi="宋体"/>
          <w:sz w:val="32"/>
          <w:szCs w:val="32"/>
        </w:rPr>
        <w:t>3</w:t>
      </w:r>
      <w:r w:rsidRPr="00AD1158">
        <w:rPr>
          <w:rFonts w:ascii="宋体" w:eastAsia="宋体" w:hAnsi="宋体" w:hint="eastAsia"/>
          <w:sz w:val="32"/>
          <w:szCs w:val="32"/>
        </w:rPr>
        <w:t>、</w:t>
      </w:r>
      <w:r w:rsidR="008C1A83" w:rsidRPr="00AD1158">
        <w:rPr>
          <w:rFonts w:ascii="宋体" w:eastAsia="宋体" w:hAnsi="宋体" w:hint="eastAsia"/>
          <w:sz w:val="32"/>
          <w:szCs w:val="32"/>
        </w:rPr>
        <w:t>三片区：推进红梅文创园、耐火材料厂、铸造厂三个特色片区再利用，打造具有影响力的工业文化特色旅游区。</w:t>
      </w:r>
    </w:p>
    <w:p w14:paraId="48B82F7B" w14:textId="01541A22" w:rsidR="00E151D8" w:rsidRPr="00E151D8" w:rsidRDefault="00507171" w:rsidP="002C70AD">
      <w:pPr>
        <w:spacing w:line="360" w:lineRule="auto"/>
        <w:rPr>
          <w:rFonts w:ascii="宋体" w:eastAsia="宋体" w:hAnsi="宋体"/>
          <w:sz w:val="24"/>
          <w:szCs w:val="24"/>
        </w:rPr>
      </w:pPr>
      <w:r>
        <w:rPr>
          <w:noProof/>
        </w:rPr>
        <w:drawing>
          <wp:inline distT="0" distB="0" distL="0" distR="0" wp14:anchorId="127B4D91" wp14:editId="1BB3157E">
            <wp:extent cx="5274310" cy="37331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33165"/>
                    </a:xfrm>
                    <a:prstGeom prst="rect">
                      <a:avLst/>
                    </a:prstGeom>
                  </pic:spPr>
                </pic:pic>
              </a:graphicData>
            </a:graphic>
          </wp:inline>
        </w:drawing>
      </w:r>
    </w:p>
    <w:p w14:paraId="6F10CEEC" w14:textId="7A29392F" w:rsidR="006A40C0" w:rsidRDefault="00507171" w:rsidP="002C70AD">
      <w:pPr>
        <w:spacing w:line="360" w:lineRule="auto"/>
        <w:rPr>
          <w:rFonts w:ascii="宋体" w:eastAsia="宋体" w:hAnsi="宋体"/>
          <w:sz w:val="24"/>
          <w:szCs w:val="24"/>
        </w:rPr>
      </w:pPr>
      <w:r>
        <w:rPr>
          <w:noProof/>
        </w:rPr>
        <w:lastRenderedPageBreak/>
        <w:drawing>
          <wp:inline distT="0" distB="0" distL="0" distR="0" wp14:anchorId="1A83C453" wp14:editId="06944A6E">
            <wp:extent cx="5274310" cy="37331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733165"/>
                    </a:xfrm>
                    <a:prstGeom prst="rect">
                      <a:avLst/>
                    </a:prstGeom>
                  </pic:spPr>
                </pic:pic>
              </a:graphicData>
            </a:graphic>
          </wp:inline>
        </w:drawing>
      </w:r>
    </w:p>
    <w:p w14:paraId="72DF2147" w14:textId="77777777" w:rsidR="006A40C0" w:rsidRPr="00B232DE" w:rsidRDefault="006A40C0" w:rsidP="002C70AD">
      <w:pPr>
        <w:spacing w:line="360" w:lineRule="auto"/>
        <w:rPr>
          <w:rFonts w:ascii="宋体" w:eastAsia="宋体" w:hAnsi="宋体"/>
          <w:sz w:val="24"/>
          <w:szCs w:val="24"/>
        </w:rPr>
      </w:pPr>
    </w:p>
    <w:p w14:paraId="2B427087" w14:textId="037A66F6" w:rsidR="00D650B8" w:rsidRPr="00B232DE" w:rsidRDefault="00D650B8" w:rsidP="00D67687">
      <w:pPr>
        <w:spacing w:line="360" w:lineRule="auto"/>
        <w:rPr>
          <w:rFonts w:ascii="宋体" w:eastAsia="宋体" w:hAnsi="宋体"/>
          <w:sz w:val="24"/>
          <w:szCs w:val="24"/>
        </w:rPr>
      </w:pPr>
    </w:p>
    <w:sectPr w:rsidR="00D650B8" w:rsidRPr="00B232DE" w:rsidSect="00EF32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1DAA3" w14:textId="77777777" w:rsidR="001E7120" w:rsidRDefault="001E7120" w:rsidP="006A40C0">
      <w:r>
        <w:separator/>
      </w:r>
    </w:p>
  </w:endnote>
  <w:endnote w:type="continuationSeparator" w:id="0">
    <w:p w14:paraId="09C2A4BB" w14:textId="77777777" w:rsidR="001E7120" w:rsidRDefault="001E7120" w:rsidP="006A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82589" w14:textId="77777777" w:rsidR="001E7120" w:rsidRDefault="001E7120" w:rsidP="006A40C0">
      <w:r>
        <w:separator/>
      </w:r>
    </w:p>
  </w:footnote>
  <w:footnote w:type="continuationSeparator" w:id="0">
    <w:p w14:paraId="742AB859" w14:textId="77777777" w:rsidR="001E7120" w:rsidRDefault="001E7120" w:rsidP="006A40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45C99"/>
    <w:multiLevelType w:val="hybridMultilevel"/>
    <w:tmpl w:val="F21E077A"/>
    <w:lvl w:ilvl="0" w:tplc="AF18D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1BF"/>
    <w:rsid w:val="00061D99"/>
    <w:rsid w:val="00083A6D"/>
    <w:rsid w:val="000C47EA"/>
    <w:rsid w:val="00162DF6"/>
    <w:rsid w:val="001E7120"/>
    <w:rsid w:val="002C70AD"/>
    <w:rsid w:val="00332C98"/>
    <w:rsid w:val="00336AD6"/>
    <w:rsid w:val="00336C04"/>
    <w:rsid w:val="00356C0D"/>
    <w:rsid w:val="003D3DFF"/>
    <w:rsid w:val="003E3904"/>
    <w:rsid w:val="003E5643"/>
    <w:rsid w:val="00434B71"/>
    <w:rsid w:val="00461633"/>
    <w:rsid w:val="00483D8F"/>
    <w:rsid w:val="004A0D74"/>
    <w:rsid w:val="004D5F98"/>
    <w:rsid w:val="004E1049"/>
    <w:rsid w:val="00507171"/>
    <w:rsid w:val="005741BF"/>
    <w:rsid w:val="00587921"/>
    <w:rsid w:val="005E1AF8"/>
    <w:rsid w:val="006541F1"/>
    <w:rsid w:val="006A40C0"/>
    <w:rsid w:val="006B283F"/>
    <w:rsid w:val="006F39EB"/>
    <w:rsid w:val="00717C94"/>
    <w:rsid w:val="00776088"/>
    <w:rsid w:val="007B631D"/>
    <w:rsid w:val="007E56AC"/>
    <w:rsid w:val="008229BE"/>
    <w:rsid w:val="00865EF1"/>
    <w:rsid w:val="00867EF3"/>
    <w:rsid w:val="008A6203"/>
    <w:rsid w:val="008C1A83"/>
    <w:rsid w:val="009D59AA"/>
    <w:rsid w:val="00AB469B"/>
    <w:rsid w:val="00AD1158"/>
    <w:rsid w:val="00AD6D66"/>
    <w:rsid w:val="00B138ED"/>
    <w:rsid w:val="00B232DE"/>
    <w:rsid w:val="00B46802"/>
    <w:rsid w:val="00B62757"/>
    <w:rsid w:val="00B7043E"/>
    <w:rsid w:val="00C377E3"/>
    <w:rsid w:val="00C96181"/>
    <w:rsid w:val="00CA09D3"/>
    <w:rsid w:val="00CD345F"/>
    <w:rsid w:val="00D010EC"/>
    <w:rsid w:val="00D2348C"/>
    <w:rsid w:val="00D3796A"/>
    <w:rsid w:val="00D650B8"/>
    <w:rsid w:val="00D6674B"/>
    <w:rsid w:val="00D67687"/>
    <w:rsid w:val="00D75ACC"/>
    <w:rsid w:val="00DC0A7D"/>
    <w:rsid w:val="00E151D8"/>
    <w:rsid w:val="00E24399"/>
    <w:rsid w:val="00E94E31"/>
    <w:rsid w:val="00EF32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B4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2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83A6D"/>
    <w:rPr>
      <w:i/>
      <w:iCs/>
    </w:rPr>
  </w:style>
  <w:style w:type="paragraph" w:styleId="a4">
    <w:name w:val="Normal (Web)"/>
    <w:basedOn w:val="a"/>
    <w:unhideWhenUsed/>
    <w:rsid w:val="00083A6D"/>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083A6D"/>
    <w:pPr>
      <w:ind w:firstLineChars="200" w:firstLine="420"/>
    </w:pPr>
  </w:style>
  <w:style w:type="table" w:styleId="a6">
    <w:name w:val="Table Grid"/>
    <w:basedOn w:val="a1"/>
    <w:uiPriority w:val="39"/>
    <w:rsid w:val="00461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
    <w:uiPriority w:val="99"/>
    <w:unhideWhenUsed/>
    <w:rsid w:val="006A40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6A40C0"/>
    <w:rPr>
      <w:sz w:val="18"/>
      <w:szCs w:val="18"/>
    </w:rPr>
  </w:style>
  <w:style w:type="paragraph" w:styleId="a8">
    <w:name w:val="footer"/>
    <w:basedOn w:val="a"/>
    <w:link w:val="Char0"/>
    <w:uiPriority w:val="99"/>
    <w:unhideWhenUsed/>
    <w:rsid w:val="006A40C0"/>
    <w:pPr>
      <w:tabs>
        <w:tab w:val="center" w:pos="4153"/>
        <w:tab w:val="right" w:pos="8306"/>
      </w:tabs>
      <w:snapToGrid w:val="0"/>
      <w:jc w:val="left"/>
    </w:pPr>
    <w:rPr>
      <w:sz w:val="18"/>
      <w:szCs w:val="18"/>
    </w:rPr>
  </w:style>
  <w:style w:type="character" w:customStyle="1" w:styleId="Char0">
    <w:name w:val="页脚 Char"/>
    <w:basedOn w:val="a0"/>
    <w:link w:val="a8"/>
    <w:uiPriority w:val="99"/>
    <w:rsid w:val="006A40C0"/>
    <w:rPr>
      <w:sz w:val="18"/>
      <w:szCs w:val="18"/>
    </w:rPr>
  </w:style>
  <w:style w:type="paragraph" w:styleId="a9">
    <w:name w:val="Balloon Text"/>
    <w:basedOn w:val="a"/>
    <w:link w:val="Char1"/>
    <w:uiPriority w:val="99"/>
    <w:semiHidden/>
    <w:unhideWhenUsed/>
    <w:rsid w:val="007B631D"/>
    <w:rPr>
      <w:sz w:val="18"/>
      <w:szCs w:val="18"/>
    </w:rPr>
  </w:style>
  <w:style w:type="character" w:customStyle="1" w:styleId="Char1">
    <w:name w:val="批注框文本 Char"/>
    <w:basedOn w:val="a0"/>
    <w:link w:val="a9"/>
    <w:uiPriority w:val="99"/>
    <w:semiHidden/>
    <w:rsid w:val="007B631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2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83A6D"/>
    <w:rPr>
      <w:i/>
      <w:iCs/>
    </w:rPr>
  </w:style>
  <w:style w:type="paragraph" w:styleId="a4">
    <w:name w:val="Normal (Web)"/>
    <w:basedOn w:val="a"/>
    <w:unhideWhenUsed/>
    <w:rsid w:val="00083A6D"/>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083A6D"/>
    <w:pPr>
      <w:ind w:firstLineChars="200" w:firstLine="420"/>
    </w:pPr>
  </w:style>
  <w:style w:type="table" w:styleId="a6">
    <w:name w:val="Table Grid"/>
    <w:basedOn w:val="a1"/>
    <w:uiPriority w:val="39"/>
    <w:rsid w:val="00461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
    <w:uiPriority w:val="99"/>
    <w:unhideWhenUsed/>
    <w:rsid w:val="006A40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6A40C0"/>
    <w:rPr>
      <w:sz w:val="18"/>
      <w:szCs w:val="18"/>
    </w:rPr>
  </w:style>
  <w:style w:type="paragraph" w:styleId="a8">
    <w:name w:val="footer"/>
    <w:basedOn w:val="a"/>
    <w:link w:val="Char0"/>
    <w:uiPriority w:val="99"/>
    <w:unhideWhenUsed/>
    <w:rsid w:val="006A40C0"/>
    <w:pPr>
      <w:tabs>
        <w:tab w:val="center" w:pos="4153"/>
        <w:tab w:val="right" w:pos="8306"/>
      </w:tabs>
      <w:snapToGrid w:val="0"/>
      <w:jc w:val="left"/>
    </w:pPr>
    <w:rPr>
      <w:sz w:val="18"/>
      <w:szCs w:val="18"/>
    </w:rPr>
  </w:style>
  <w:style w:type="character" w:customStyle="1" w:styleId="Char0">
    <w:name w:val="页脚 Char"/>
    <w:basedOn w:val="a0"/>
    <w:link w:val="a8"/>
    <w:uiPriority w:val="99"/>
    <w:rsid w:val="006A40C0"/>
    <w:rPr>
      <w:sz w:val="18"/>
      <w:szCs w:val="18"/>
    </w:rPr>
  </w:style>
  <w:style w:type="paragraph" w:styleId="a9">
    <w:name w:val="Balloon Text"/>
    <w:basedOn w:val="a"/>
    <w:link w:val="Char1"/>
    <w:uiPriority w:val="99"/>
    <w:semiHidden/>
    <w:unhideWhenUsed/>
    <w:rsid w:val="007B631D"/>
    <w:rPr>
      <w:sz w:val="18"/>
      <w:szCs w:val="18"/>
    </w:rPr>
  </w:style>
  <w:style w:type="character" w:customStyle="1" w:styleId="Char1">
    <w:name w:val="批注框文本 Char"/>
    <w:basedOn w:val="a0"/>
    <w:link w:val="a9"/>
    <w:uiPriority w:val="99"/>
    <w:semiHidden/>
    <w:rsid w:val="007B631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841">
      <w:bodyDiv w:val="1"/>
      <w:marLeft w:val="0"/>
      <w:marRight w:val="0"/>
      <w:marTop w:val="0"/>
      <w:marBottom w:val="0"/>
      <w:divBdr>
        <w:top w:val="none" w:sz="0" w:space="0" w:color="auto"/>
        <w:left w:val="none" w:sz="0" w:space="0" w:color="auto"/>
        <w:bottom w:val="none" w:sz="0" w:space="0" w:color="auto"/>
        <w:right w:val="none" w:sz="0" w:space="0" w:color="auto"/>
      </w:divBdr>
    </w:div>
    <w:div w:id="36009742">
      <w:bodyDiv w:val="1"/>
      <w:marLeft w:val="0"/>
      <w:marRight w:val="0"/>
      <w:marTop w:val="0"/>
      <w:marBottom w:val="0"/>
      <w:divBdr>
        <w:top w:val="none" w:sz="0" w:space="0" w:color="auto"/>
        <w:left w:val="none" w:sz="0" w:space="0" w:color="auto"/>
        <w:bottom w:val="none" w:sz="0" w:space="0" w:color="auto"/>
        <w:right w:val="none" w:sz="0" w:space="0" w:color="auto"/>
      </w:divBdr>
    </w:div>
    <w:div w:id="120272275">
      <w:bodyDiv w:val="1"/>
      <w:marLeft w:val="0"/>
      <w:marRight w:val="0"/>
      <w:marTop w:val="0"/>
      <w:marBottom w:val="0"/>
      <w:divBdr>
        <w:top w:val="none" w:sz="0" w:space="0" w:color="auto"/>
        <w:left w:val="none" w:sz="0" w:space="0" w:color="auto"/>
        <w:bottom w:val="none" w:sz="0" w:space="0" w:color="auto"/>
        <w:right w:val="none" w:sz="0" w:space="0" w:color="auto"/>
      </w:divBdr>
    </w:div>
    <w:div w:id="134109820">
      <w:bodyDiv w:val="1"/>
      <w:marLeft w:val="0"/>
      <w:marRight w:val="0"/>
      <w:marTop w:val="0"/>
      <w:marBottom w:val="0"/>
      <w:divBdr>
        <w:top w:val="none" w:sz="0" w:space="0" w:color="auto"/>
        <w:left w:val="none" w:sz="0" w:space="0" w:color="auto"/>
        <w:bottom w:val="none" w:sz="0" w:space="0" w:color="auto"/>
        <w:right w:val="none" w:sz="0" w:space="0" w:color="auto"/>
      </w:divBdr>
      <w:divsChild>
        <w:div w:id="1741095992">
          <w:marLeft w:val="1875"/>
          <w:marRight w:val="0"/>
          <w:marTop w:val="0"/>
          <w:marBottom w:val="0"/>
          <w:divBdr>
            <w:top w:val="none" w:sz="0" w:space="0" w:color="auto"/>
            <w:left w:val="none" w:sz="0" w:space="0" w:color="auto"/>
            <w:bottom w:val="none" w:sz="0" w:space="0" w:color="auto"/>
            <w:right w:val="none" w:sz="0" w:space="0" w:color="auto"/>
          </w:divBdr>
        </w:div>
        <w:div w:id="1586765950">
          <w:marLeft w:val="0"/>
          <w:marRight w:val="0"/>
          <w:marTop w:val="0"/>
          <w:marBottom w:val="0"/>
          <w:divBdr>
            <w:top w:val="none" w:sz="0" w:space="0" w:color="auto"/>
            <w:left w:val="none" w:sz="0" w:space="0" w:color="auto"/>
            <w:bottom w:val="none" w:sz="0" w:space="0" w:color="auto"/>
            <w:right w:val="none" w:sz="0" w:space="0" w:color="auto"/>
          </w:divBdr>
        </w:div>
      </w:divsChild>
    </w:div>
    <w:div w:id="187959079">
      <w:bodyDiv w:val="1"/>
      <w:marLeft w:val="0"/>
      <w:marRight w:val="0"/>
      <w:marTop w:val="0"/>
      <w:marBottom w:val="0"/>
      <w:divBdr>
        <w:top w:val="none" w:sz="0" w:space="0" w:color="auto"/>
        <w:left w:val="none" w:sz="0" w:space="0" w:color="auto"/>
        <w:bottom w:val="none" w:sz="0" w:space="0" w:color="auto"/>
        <w:right w:val="none" w:sz="0" w:space="0" w:color="auto"/>
      </w:divBdr>
    </w:div>
    <w:div w:id="413670168">
      <w:bodyDiv w:val="1"/>
      <w:marLeft w:val="0"/>
      <w:marRight w:val="0"/>
      <w:marTop w:val="0"/>
      <w:marBottom w:val="0"/>
      <w:divBdr>
        <w:top w:val="none" w:sz="0" w:space="0" w:color="auto"/>
        <w:left w:val="none" w:sz="0" w:space="0" w:color="auto"/>
        <w:bottom w:val="none" w:sz="0" w:space="0" w:color="auto"/>
        <w:right w:val="none" w:sz="0" w:space="0" w:color="auto"/>
      </w:divBdr>
    </w:div>
    <w:div w:id="637492732">
      <w:bodyDiv w:val="1"/>
      <w:marLeft w:val="0"/>
      <w:marRight w:val="0"/>
      <w:marTop w:val="0"/>
      <w:marBottom w:val="0"/>
      <w:divBdr>
        <w:top w:val="none" w:sz="0" w:space="0" w:color="auto"/>
        <w:left w:val="none" w:sz="0" w:space="0" w:color="auto"/>
        <w:bottom w:val="none" w:sz="0" w:space="0" w:color="auto"/>
        <w:right w:val="none" w:sz="0" w:space="0" w:color="auto"/>
      </w:divBdr>
    </w:div>
    <w:div w:id="1120995478">
      <w:bodyDiv w:val="1"/>
      <w:marLeft w:val="0"/>
      <w:marRight w:val="0"/>
      <w:marTop w:val="0"/>
      <w:marBottom w:val="0"/>
      <w:divBdr>
        <w:top w:val="none" w:sz="0" w:space="0" w:color="auto"/>
        <w:left w:val="none" w:sz="0" w:space="0" w:color="auto"/>
        <w:bottom w:val="none" w:sz="0" w:space="0" w:color="auto"/>
        <w:right w:val="none" w:sz="0" w:space="0" w:color="auto"/>
      </w:divBdr>
    </w:div>
    <w:div w:id="1231845941">
      <w:bodyDiv w:val="1"/>
      <w:marLeft w:val="0"/>
      <w:marRight w:val="0"/>
      <w:marTop w:val="0"/>
      <w:marBottom w:val="0"/>
      <w:divBdr>
        <w:top w:val="none" w:sz="0" w:space="0" w:color="auto"/>
        <w:left w:val="none" w:sz="0" w:space="0" w:color="auto"/>
        <w:bottom w:val="none" w:sz="0" w:space="0" w:color="auto"/>
        <w:right w:val="none" w:sz="0" w:space="0" w:color="auto"/>
      </w:divBdr>
    </w:div>
    <w:div w:id="1368025676">
      <w:bodyDiv w:val="1"/>
      <w:marLeft w:val="0"/>
      <w:marRight w:val="0"/>
      <w:marTop w:val="0"/>
      <w:marBottom w:val="0"/>
      <w:divBdr>
        <w:top w:val="none" w:sz="0" w:space="0" w:color="auto"/>
        <w:left w:val="none" w:sz="0" w:space="0" w:color="auto"/>
        <w:bottom w:val="none" w:sz="0" w:space="0" w:color="auto"/>
        <w:right w:val="none" w:sz="0" w:space="0" w:color="auto"/>
      </w:divBdr>
    </w:div>
    <w:div w:id="1663191905">
      <w:bodyDiv w:val="1"/>
      <w:marLeft w:val="0"/>
      <w:marRight w:val="0"/>
      <w:marTop w:val="0"/>
      <w:marBottom w:val="0"/>
      <w:divBdr>
        <w:top w:val="none" w:sz="0" w:space="0" w:color="auto"/>
        <w:left w:val="none" w:sz="0" w:space="0" w:color="auto"/>
        <w:bottom w:val="none" w:sz="0" w:space="0" w:color="auto"/>
        <w:right w:val="none" w:sz="0" w:space="0" w:color="auto"/>
      </w:divBdr>
    </w:div>
    <w:div w:id="1740984054">
      <w:bodyDiv w:val="1"/>
      <w:marLeft w:val="0"/>
      <w:marRight w:val="0"/>
      <w:marTop w:val="0"/>
      <w:marBottom w:val="0"/>
      <w:divBdr>
        <w:top w:val="none" w:sz="0" w:space="0" w:color="auto"/>
        <w:left w:val="none" w:sz="0" w:space="0" w:color="auto"/>
        <w:bottom w:val="none" w:sz="0" w:space="0" w:color="auto"/>
        <w:right w:val="none" w:sz="0" w:space="0" w:color="auto"/>
      </w:divBdr>
    </w:div>
    <w:div w:id="180080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313</Words>
  <Characters>1788</Characters>
  <Application>Microsoft Office Word</Application>
  <DocSecurity>0</DocSecurity>
  <Lines>14</Lines>
  <Paragraphs>4</Paragraphs>
  <ScaleCrop>false</ScaleCrop>
  <Company/>
  <LinksUpToDate>false</LinksUpToDate>
  <CharactersWithSpaces>2097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 小桃</dc:creator>
  <cp:keywords/>
  <dc:description/>
  <cp:lastModifiedBy>梁源</cp:lastModifiedBy>
  <cp:revision>6</cp:revision>
  <dcterms:created xsi:type="dcterms:W3CDTF">2020-11-27T09:37:00Z</dcterms:created>
  <dcterms:modified xsi:type="dcterms:W3CDTF">2020-11-28T02:47:00Z</dcterms:modified>
</cp:coreProperties>
</file>