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2</w:t>
      </w:r>
    </w:p>
    <w:bookmarkEnd w:id="0"/>
    <w:p>
      <w:pPr>
        <w:rPr>
          <w:rFonts w:ascii="Times New Roman" w:hAnsi="Times New Roman" w:eastAsia="黑体"/>
          <w:sz w:val="32"/>
          <w:szCs w:val="32"/>
        </w:rPr>
      </w:pPr>
      <w:r>
        <w:rPr>
          <w:rFonts w:hint="eastAsia" w:ascii="Times New Roman" w:hAnsi="Times New Roman" w:eastAsia="黑体"/>
          <w:sz w:val="32"/>
          <w:szCs w:val="32"/>
        </w:rPr>
        <w:t>编号：</w:t>
      </w:r>
      <w:r>
        <w:rPr>
          <w:rFonts w:ascii="Times New Roman" w:hAnsi="Times New Roman" w:eastAsia="黑体"/>
          <w:sz w:val="32"/>
          <w:szCs w:val="32"/>
        </w:rPr>
        <w:t xml:space="preserve">  </w:t>
      </w:r>
      <w:r>
        <w:rPr>
          <w:rFonts w:hint="eastAsia" w:ascii="Times New Roman" w:hAnsi="Times New Roman" w:eastAsia="黑体"/>
          <w:sz w:val="32"/>
          <w:szCs w:val="32"/>
        </w:rPr>
        <w:t>（填写设施农业</w:t>
      </w:r>
      <w:r>
        <w:rPr>
          <w:rFonts w:ascii="Times New Roman" w:hAnsi="Times New Roman" w:eastAsia="黑体"/>
          <w:sz w:val="32"/>
          <w:szCs w:val="32"/>
        </w:rPr>
        <w:t>用地监管系统编号</w:t>
      </w:r>
      <w:r>
        <w:rPr>
          <w:rFonts w:hint="eastAsia" w:ascii="Times New Roman" w:hAnsi="Times New Roman" w:eastAsia="黑体"/>
          <w:sz w:val="32"/>
          <w:szCs w:val="32"/>
        </w:rPr>
        <w:t>）</w:t>
      </w:r>
    </w:p>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r>
        <w:rPr>
          <w:rFonts w:ascii="方正小标宋简体" w:eastAsia="方正小标宋简体"/>
          <w:sz w:val="44"/>
          <w:szCs w:val="44"/>
        </w:rPr>
        <w:t>**县</w:t>
      </w:r>
      <w:r>
        <w:rPr>
          <w:rFonts w:hint="eastAsia" w:ascii="方正小标宋简体" w:eastAsia="方正小标宋简体"/>
          <w:sz w:val="44"/>
          <w:szCs w:val="44"/>
        </w:rPr>
        <w:t>**乡（镇）设施农业占用永久基本农田</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补划方案（试行）</w:t>
      </w:r>
    </w:p>
    <w:p>
      <w:pPr>
        <w:spacing w:line="240" w:lineRule="atLeast"/>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编制单位：**县自然资源局（公章）</w:t>
      </w: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占用永久基本农田</w:t>
      </w:r>
      <w:r>
        <w:rPr>
          <w:rFonts w:ascii="Times New Roman" w:hAnsi="Times New Roman" w:eastAsia="黑体" w:cs="Times New Roman"/>
          <w:sz w:val="32"/>
          <w:szCs w:val="32"/>
        </w:rPr>
        <w:t>概况</w:t>
      </w:r>
    </w:p>
    <w:p>
      <w:pPr>
        <w:ind w:firstLine="624" w:firstLineChars="195"/>
        <w:rPr>
          <w:rFonts w:ascii="Times New Roman" w:eastAsia="仿宋_GB2312" w:cs="Times New Roman"/>
          <w:sz w:val="32"/>
          <w:szCs w:val="32"/>
        </w:rPr>
      </w:pPr>
      <w:r>
        <w:rPr>
          <w:rFonts w:hint="eastAsia" w:ascii="Times New Roman" w:eastAsia="仿宋_GB2312" w:cs="Times New Roman"/>
          <w:sz w:val="32"/>
          <w:szCs w:val="32"/>
        </w:rPr>
        <w:t>该</w:t>
      </w:r>
      <w:r>
        <w:rPr>
          <w:rFonts w:ascii="Times New Roman" w:eastAsia="仿宋_GB2312" w:cs="Times New Roman"/>
          <w:sz w:val="32"/>
          <w:szCs w:val="32"/>
        </w:rPr>
        <w:t>设施农业</w:t>
      </w:r>
      <w:r>
        <w:rPr>
          <w:rFonts w:hint="eastAsia" w:ascii="Times New Roman" w:eastAsia="仿宋_GB2312" w:cs="Times New Roman"/>
          <w:sz w:val="32"/>
          <w:szCs w:val="32"/>
        </w:rPr>
        <w:t>用地拟占用永久基本农田**公顷，土地用途为种植**（或养殖**），使用年限**年。</w:t>
      </w:r>
      <w:r>
        <w:rPr>
          <w:rFonts w:ascii="Times New Roman" w:eastAsia="仿宋_GB2312" w:cs="Times New Roman"/>
          <w:sz w:val="32"/>
          <w:szCs w:val="32"/>
        </w:rPr>
        <w:t xml:space="preserve"> </w:t>
      </w:r>
    </w:p>
    <w:p>
      <w:pPr>
        <w:adjustRightInd w:val="0"/>
        <w:snapToGrid w:val="0"/>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二、占用永久基本农田的必要性</w:t>
      </w:r>
      <w:r>
        <w:rPr>
          <w:rFonts w:hint="eastAsia" w:ascii="Times New Roman" w:hAnsi="Times New Roman" w:eastAsia="黑体" w:cs="Times New Roman"/>
          <w:sz w:val="32"/>
          <w:szCs w:val="32"/>
        </w:rPr>
        <w:t>和</w:t>
      </w:r>
      <w:r>
        <w:rPr>
          <w:rFonts w:ascii="Times New Roman" w:hAnsi="Times New Roman" w:eastAsia="黑体" w:cs="Times New Roman"/>
          <w:sz w:val="32"/>
          <w:szCs w:val="32"/>
        </w:rPr>
        <w:t>合理性</w:t>
      </w:r>
    </w:p>
    <w:p>
      <w:pPr>
        <w:adjustRightInd w:val="0"/>
        <w:snapToGrid w:val="0"/>
        <w:spacing w:line="360" w:lineRule="auto"/>
        <w:ind w:firstLine="636"/>
        <w:rPr>
          <w:rFonts w:ascii="Times New Roman" w:eastAsia="仿宋_GB2312" w:cs="Times New Roman"/>
          <w:sz w:val="32"/>
          <w:szCs w:val="32"/>
        </w:rPr>
      </w:pPr>
      <w:r>
        <w:rPr>
          <w:rFonts w:hint="eastAsia" w:ascii="Times New Roman" w:eastAsia="仿宋_GB2312" w:cs="Times New Roman"/>
          <w:sz w:val="32"/>
          <w:szCs w:val="32"/>
        </w:rPr>
        <w:t>经实地勘察核实，该设施农业用地选址符合《辽宁省自然资源厅 辽宁省农业农村厅 辽宁省林业和草原局关于加强设施农业用地管理有关问题的通知》（辽自然资规〔2020〕1号）要求</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w:t>
      </w:r>
      <w:r>
        <w:rPr>
          <w:rFonts w:hint="eastAsia" w:ascii="Times New Roman" w:eastAsia="仿宋_GB2312" w:cs="Times New Roman"/>
          <w:sz w:val="32"/>
          <w:szCs w:val="32"/>
        </w:rPr>
        <w:t>确实难以避让永久</w:t>
      </w:r>
      <w:r>
        <w:rPr>
          <w:rFonts w:ascii="Times New Roman" w:eastAsia="仿宋_GB2312" w:cs="Times New Roman"/>
          <w:sz w:val="32"/>
          <w:szCs w:val="32"/>
        </w:rPr>
        <w:t>基本农田</w:t>
      </w:r>
      <w:r>
        <w:rPr>
          <w:rFonts w:hint="eastAsia" w:ascii="Times New Roman" w:eastAsia="仿宋_GB2312" w:cs="Times New Roman"/>
          <w:sz w:val="32"/>
          <w:szCs w:val="32"/>
        </w:rPr>
        <w:t>，且已采取</w:t>
      </w:r>
      <w:r>
        <w:rPr>
          <w:rFonts w:ascii="Times New Roman" w:hAnsi="Times New Roman" w:eastAsia="仿宋_GB2312" w:cs="Times New Roman"/>
          <w:sz w:val="32"/>
          <w:szCs w:val="32"/>
        </w:rPr>
        <w:t>工程</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技术措施</w:t>
      </w:r>
      <w:r>
        <w:rPr>
          <w:rFonts w:hint="eastAsia" w:ascii="Times New Roman" w:hAnsi="Times New Roman" w:eastAsia="仿宋_GB2312" w:cs="Times New Roman"/>
          <w:sz w:val="32"/>
          <w:szCs w:val="32"/>
        </w:rPr>
        <w:t>尽量</w:t>
      </w:r>
      <w:r>
        <w:rPr>
          <w:rFonts w:hint="eastAsia" w:ascii="Times New Roman" w:eastAsia="仿宋_GB2312" w:cs="Times New Roman"/>
          <w:sz w:val="32"/>
          <w:szCs w:val="32"/>
        </w:rPr>
        <w:t>不占或少占永久基本农田。</w:t>
      </w:r>
    </w:p>
    <w:p>
      <w:pPr>
        <w:adjustRightInd w:val="0"/>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、永久基本农田占用和补划情况</w:t>
      </w:r>
    </w:p>
    <w:p>
      <w:pPr>
        <w:adjustRightInd w:val="0"/>
        <w:snapToGrid w:val="0"/>
        <w:spacing w:line="360" w:lineRule="auto"/>
        <w:ind w:firstLine="63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该设施农业用地拟占用永久基本农田图斑数量**个，面积**公顷（其中城市周边面积**公顷），地类为**（其中水田面积**</w:t>
      </w:r>
      <w:r>
        <w:rPr>
          <w:rFonts w:hint="eastAsia" w:ascii="Times New Roman" w:eastAsia="仿宋_GB2312" w:cs="Times New Roman"/>
          <w:sz w:val="32"/>
          <w:szCs w:val="32"/>
        </w:rPr>
        <w:t>公顷），平均国家利用等别**等，平均耕地坡度级**（永久基本农田数据库PDJB,面积加权，保留小数点后1位，下同）。（</w:t>
      </w:r>
      <w:r>
        <w:rPr>
          <w:rFonts w:ascii="Times New Roman" w:eastAsia="仿宋_GB2312" w:cs="Times New Roman"/>
          <w:sz w:val="32"/>
          <w:szCs w:val="32"/>
        </w:rPr>
        <w:t>详见附</w:t>
      </w:r>
      <w:r>
        <w:rPr>
          <w:rFonts w:hint="eastAsia" w:ascii="Times New Roman" w:eastAsia="仿宋_GB2312" w:cs="Times New Roman"/>
          <w:sz w:val="32"/>
          <w:szCs w:val="32"/>
        </w:rPr>
        <w:t>表</w:t>
      </w:r>
      <w:r>
        <w:rPr>
          <w:rFonts w:ascii="Times New Roman" w:eastAsia="仿宋_GB2312" w:cs="Times New Roman"/>
          <w:sz w:val="32"/>
          <w:szCs w:val="32"/>
        </w:rPr>
        <w:t>1</w:t>
      </w:r>
      <w:r>
        <w:rPr>
          <w:rFonts w:hint="eastAsia" w:ascii="Times New Roman" w:eastAsia="仿宋_GB2312" w:cs="Times New Roman"/>
          <w:sz w:val="32"/>
          <w:szCs w:val="32"/>
        </w:rPr>
        <w:t>）。</w:t>
      </w:r>
    </w:p>
    <w:p>
      <w:pPr>
        <w:adjustRightInd w:val="0"/>
        <w:snapToGrid w:val="0"/>
        <w:spacing w:line="360" w:lineRule="auto"/>
        <w:ind w:firstLine="636"/>
        <w:rPr>
          <w:rFonts w:ascii="Times New Roman" w:eastAsia="仿宋_GB2312" w:cs="Times New Roman"/>
          <w:sz w:val="32"/>
          <w:szCs w:val="32"/>
        </w:rPr>
      </w:pPr>
      <w:r>
        <w:rPr>
          <w:rFonts w:ascii="Times New Roman" w:eastAsia="仿宋_GB2312" w:cs="Times New Roman"/>
          <w:sz w:val="32"/>
          <w:szCs w:val="32"/>
        </w:rPr>
        <w:t>按照永久基本农田划定要求，</w:t>
      </w:r>
      <w:r>
        <w:rPr>
          <w:rFonts w:hint="eastAsia" w:ascii="Times New Roman" w:eastAsia="仿宋_GB2312" w:cs="Times New Roman"/>
          <w:sz w:val="32"/>
          <w:szCs w:val="32"/>
        </w:rPr>
        <w:t>我局对该设施农业用地拟补划耕地的空间位置、数量、质量、地类等信息进行了实地勘察核实，拟补划耕地图斑数量**个，面积**公顷（其中城市周边面积**公顷，或经实地勘察核实确实难以在城市周边补划，已按照空间由近及远、质量由高到低的要求补划数量、质量与拟占用永久基本农田相当的耕地），地类为**（其中水田面积**公顷），平均国家利用等别**等，平均耕地坡度级**（变更调查数据库GDPDJ）。（</w:t>
      </w:r>
      <w:r>
        <w:rPr>
          <w:rFonts w:ascii="Times New Roman" w:eastAsia="仿宋_GB2312" w:cs="Times New Roman"/>
          <w:sz w:val="32"/>
          <w:szCs w:val="32"/>
        </w:rPr>
        <w:t>详见附</w:t>
      </w:r>
      <w:r>
        <w:rPr>
          <w:rFonts w:hint="eastAsia" w:ascii="Times New Roman" w:eastAsia="仿宋_GB2312" w:cs="Times New Roman"/>
          <w:sz w:val="32"/>
          <w:szCs w:val="32"/>
        </w:rPr>
        <w:t>表2）。</w:t>
      </w:r>
    </w:p>
    <w:p>
      <w:pPr>
        <w:adjustRightInd w:val="0"/>
        <w:snapToGrid w:val="0"/>
        <w:spacing w:line="360" w:lineRule="auto"/>
        <w:ind w:firstLine="640" w:firstLineChars="200"/>
        <w:rPr>
          <w:rFonts w:ascii="Times New Roman" w:hAnsi="Times New Roman" w:eastAsia="仿宋_GB2312" w:cs="Times New Roman"/>
          <w:b/>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、结论</w:t>
      </w:r>
    </w:p>
    <w:p>
      <w:pPr>
        <w:adjustRightInd w:val="0"/>
        <w:snapToGrid w:val="0"/>
        <w:spacing w:line="360" w:lineRule="auto"/>
        <w:ind w:firstLine="636"/>
        <w:rPr>
          <w:rFonts w:ascii="Times New Roman" w:eastAsia="仿宋_GB2312" w:cs="Times New Roman"/>
          <w:sz w:val="32"/>
          <w:szCs w:val="32"/>
        </w:rPr>
      </w:pPr>
      <w:r>
        <w:rPr>
          <w:rFonts w:hint="eastAsia" w:ascii="Times New Roman" w:hAnsi="Times New Roman" w:eastAsia="仿宋_GB2312" w:cs="Times New Roman"/>
          <w:sz w:val="32"/>
          <w:szCs w:val="32"/>
        </w:rPr>
        <w:t>综上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该设施农业用地拟占用永久基本农田确实难以避让，用地符合</w:t>
      </w:r>
      <w:r>
        <w:rPr>
          <w:rFonts w:hint="eastAsia" w:ascii="Times New Roman" w:eastAsia="仿宋_GB2312" w:cs="Times New Roman"/>
          <w:sz w:val="32"/>
          <w:szCs w:val="32"/>
        </w:rPr>
        <w:t>有关要求；拟补划耕地符合“数量不减、质量不降、布局稳定”的要求，且与现有永久基本农田集中连片，补划后不影响我县永久基本农田保护任务。</w:t>
      </w:r>
    </w:p>
    <w:p>
      <w:pPr>
        <w:adjustRightInd w:val="0"/>
        <w:snapToGrid w:val="0"/>
        <w:spacing w:line="360" w:lineRule="auto"/>
        <w:ind w:left="2230" w:leftChars="300" w:hanging="1600" w:hangingChars="500"/>
        <w:rPr>
          <w:rFonts w:ascii="Times New Roman" w:hAnsi="Times New Roman" w:eastAsia="仿宋_GB2312" w:cs="Times New Roman"/>
          <w:sz w:val="32"/>
          <w:szCs w:val="32"/>
        </w:rPr>
      </w:pPr>
    </w:p>
    <w:p>
      <w:pPr>
        <w:adjustRightInd w:val="0"/>
        <w:snapToGrid w:val="0"/>
        <w:spacing w:line="360" w:lineRule="auto"/>
        <w:ind w:left="2230" w:leftChars="300" w:hanging="1600" w:hangingChars="500"/>
        <w:rPr>
          <w:rFonts w:ascii="Times New Roman" w:hAnsi="Times New Roman" w:eastAsia="仿宋_GB2312" w:cs="Times New Roman"/>
          <w:sz w:val="32"/>
          <w:szCs w:val="32"/>
        </w:rPr>
      </w:pP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表</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**乡（镇）设施农业占用</w:t>
      </w:r>
      <w:r>
        <w:rPr>
          <w:rFonts w:ascii="Times New Roman" w:hAnsi="Times New Roman" w:eastAsia="仿宋_GB2312" w:cs="Times New Roman"/>
          <w:sz w:val="32"/>
          <w:szCs w:val="32"/>
        </w:rPr>
        <w:t>永久基本农田情况表</w:t>
      </w:r>
    </w:p>
    <w:p>
      <w:pPr>
        <w:adjustRightInd w:val="0"/>
        <w:snapToGrid w:val="0"/>
        <w:spacing w:line="360" w:lineRule="auto"/>
        <w:ind w:left="1916" w:leftChars="760"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**乡（镇）设施农业占用</w:t>
      </w:r>
      <w:r>
        <w:rPr>
          <w:rFonts w:ascii="Times New Roman" w:hAnsi="Times New Roman" w:eastAsia="仿宋_GB2312" w:cs="Times New Roman"/>
          <w:sz w:val="32"/>
          <w:szCs w:val="32"/>
        </w:rPr>
        <w:t>永久基本农田补划情况表</w:t>
      </w:r>
    </w:p>
    <w:p>
      <w:pPr>
        <w:adjustRightInd w:val="0"/>
        <w:snapToGrid w:val="0"/>
        <w:spacing w:line="360" w:lineRule="auto"/>
        <w:ind w:left="2230" w:leftChars="300" w:hanging="1600" w:hangingChars="500"/>
        <w:rPr>
          <w:rFonts w:ascii="Times New Roman" w:hAnsi="Times New Roman" w:eastAsia="仿宋_GB2312" w:cs="Times New Roman"/>
          <w:sz w:val="32"/>
          <w:szCs w:val="32"/>
        </w:rPr>
      </w:pPr>
    </w:p>
    <w:p>
      <w:pPr>
        <w:widowControl/>
        <w:spacing w:line="360" w:lineRule="auto"/>
        <w:jc w:val="left"/>
        <w:rPr>
          <w:rFonts w:ascii="Times New Roman" w:hAnsi="Times New Roman" w:eastAsia="仿宋_GB2312" w:cs="Times New Roman"/>
          <w:sz w:val="32"/>
          <w:szCs w:val="32"/>
        </w:rPr>
        <w:sectPr>
          <w:footnotePr>
            <w:numFmt w:val="decimalEnclosedCircleChinese"/>
          </w:footnotePr>
          <w:pgSz w:w="11906" w:h="16838"/>
          <w:pgMar w:top="1440" w:right="1800" w:bottom="1440" w:left="1800" w:header="851" w:footer="992" w:gutter="0"/>
          <w:cols w:space="720" w:num="1"/>
          <w:docGrid w:type="lines" w:linePitch="312" w:charSpace="0"/>
        </w:sectPr>
      </w:pPr>
    </w:p>
    <w:p>
      <w:pPr>
        <w:spacing w:line="460" w:lineRule="exact"/>
        <w:rPr>
          <w:rFonts w:ascii="Times New Roman" w:hAnsi="Times New Roman" w:eastAsia="黑体" w:cs="Times New Roman"/>
          <w:sz w:val="32"/>
          <w:szCs w:val="32"/>
        </w:rPr>
      </w:pPr>
      <w:r>
        <w:rPr>
          <w:rFonts w:ascii="Times New Roman" w:hAnsi="黑体" w:eastAsia="黑体" w:cs="Times New Roman"/>
          <w:sz w:val="32"/>
          <w:szCs w:val="32"/>
        </w:rPr>
        <w:t>附</w:t>
      </w:r>
      <w:r>
        <w:rPr>
          <w:rFonts w:hint="eastAsia" w:ascii="Times New Roman" w:hAnsi="黑体" w:eastAsia="黑体" w:cs="Times New Roman"/>
          <w:sz w:val="32"/>
          <w:szCs w:val="32"/>
        </w:rPr>
        <w:t>表</w:t>
      </w:r>
      <w:r>
        <w:rPr>
          <w:rFonts w:ascii="Times New Roman" w:hAnsi="Times New Roman" w:eastAsia="黑体" w:cs="Times New Roman"/>
          <w:sz w:val="32"/>
          <w:szCs w:val="32"/>
        </w:rPr>
        <w:t>1</w:t>
      </w:r>
    </w:p>
    <w:p>
      <w:pPr>
        <w:spacing w:line="460" w:lineRule="exact"/>
        <w:jc w:val="center"/>
        <w:rPr>
          <w:rFonts w:ascii="Times New Roman" w:hAnsi="Times New Roman" w:eastAsia="黑体" w:cs="Times New Roman"/>
          <w:sz w:val="32"/>
          <w:szCs w:val="32"/>
        </w:rPr>
      </w:pPr>
      <w:r>
        <w:rPr>
          <w:rFonts w:hint="eastAsia" w:ascii="Times New Roman" w:hAnsi="黑体" w:eastAsia="黑体" w:cs="Times New Roman"/>
          <w:sz w:val="32"/>
          <w:szCs w:val="32"/>
        </w:rPr>
        <w:t>**乡（镇）设施农业占用</w:t>
      </w:r>
      <w:r>
        <w:rPr>
          <w:rFonts w:ascii="Times New Roman" w:hAnsi="黑体" w:eastAsia="黑体" w:cs="Times New Roman"/>
          <w:sz w:val="32"/>
          <w:szCs w:val="32"/>
        </w:rPr>
        <w:t>永久基本农田情况表</w:t>
      </w:r>
    </w:p>
    <w:p>
      <w:pPr>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填表单位</w:t>
      </w:r>
      <w:r>
        <w:rPr>
          <w:rFonts w:hint="eastAsia" w:ascii="Times New Roman" w:hAnsi="Times New Roman" w:eastAsia="仿宋_GB2312" w:cs="Times New Roman"/>
          <w:sz w:val="28"/>
          <w:szCs w:val="28"/>
        </w:rPr>
        <w:t>：**县自然资源局（公章）</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面积单位：公顷（0.0000）</w:t>
      </w:r>
    </w:p>
    <w:tbl>
      <w:tblPr>
        <w:tblStyle w:val="6"/>
        <w:tblW w:w="14911" w:type="dxa"/>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48"/>
        <w:gridCol w:w="942"/>
        <w:gridCol w:w="826"/>
        <w:gridCol w:w="826"/>
        <w:gridCol w:w="941"/>
        <w:gridCol w:w="992"/>
        <w:gridCol w:w="992"/>
        <w:gridCol w:w="993"/>
        <w:gridCol w:w="1134"/>
        <w:gridCol w:w="992"/>
        <w:gridCol w:w="1134"/>
        <w:gridCol w:w="992"/>
        <w:gridCol w:w="992"/>
        <w:gridCol w:w="978"/>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0" w:hRule="atLeast"/>
        </w:trPr>
        <w:tc>
          <w:tcPr>
            <w:tcW w:w="1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占用图斑</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所在县（市、区、旗）名称</w:t>
            </w:r>
          </w:p>
        </w:tc>
        <w:tc>
          <w:tcPr>
            <w:tcW w:w="8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标识码</w:t>
            </w:r>
          </w:p>
        </w:tc>
        <w:tc>
          <w:tcPr>
            <w:tcW w:w="10966" w:type="dxa"/>
            <w:gridSpan w:val="11"/>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占用永久基本农田</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r>
              <w:rPr>
                <w:rFonts w:ascii="Times New Roman" w:hAnsi="Times New Roman" w:eastAsia="仿宋_GB2312" w:cs="Times New Roman"/>
                <w:b/>
                <w:bCs/>
                <w:kern w:val="0"/>
                <w:sz w:val="24"/>
              </w:rPr>
              <w:br/>
            </w:r>
            <w:r>
              <w:rPr>
                <w:rFonts w:ascii="Times New Roman" w:hAnsi="Times New Roman" w:eastAsia="仿宋_GB2312" w:cs="Times New Roman"/>
                <w:b/>
                <w:bCs/>
                <w:kern w:val="0"/>
                <w:sz w:val="24"/>
              </w:rPr>
              <w:t>等别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9"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共计</w:t>
            </w:r>
          </w:p>
        </w:tc>
        <w:tc>
          <w:tcPr>
            <w:tcW w:w="5052"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城市周边</w:t>
            </w:r>
          </w:p>
        </w:tc>
        <w:tc>
          <w:tcPr>
            <w:tcW w:w="5088"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城市周边以外区域</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4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小计</w:t>
            </w:r>
          </w:p>
        </w:tc>
        <w:tc>
          <w:tcPr>
            <w:tcW w:w="1984" w:type="dxa"/>
            <w:gridSpan w:val="2"/>
            <w:tcBorders>
              <w:top w:val="single" w:color="auto" w:sz="4" w:space="0"/>
              <w:left w:val="nil"/>
              <w:bottom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耕地</w:t>
            </w:r>
            <w:r>
              <w:rPr>
                <w:rFonts w:hint="eastAsia" w:ascii="Times New Roman" w:hAnsi="Times New Roman" w:eastAsia="仿宋_GB2312" w:cs="Times New Roman"/>
                <w:b/>
                <w:bCs/>
                <w:kern w:val="0"/>
                <w:sz w:val="24"/>
              </w:rPr>
              <w:t>面积</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其他</w:t>
            </w:r>
          </w:p>
        </w:tc>
        <w:tc>
          <w:tcPr>
            <w:tcW w:w="1134" w:type="dxa"/>
            <w:vMerge w:val="restart"/>
            <w:tcBorders>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r>
              <w:rPr>
                <w:rFonts w:ascii="Times New Roman" w:hAnsi="Times New Roman" w:eastAsia="仿宋_GB2312" w:cs="Times New Roman"/>
                <w:b/>
                <w:bCs/>
                <w:kern w:val="0"/>
                <w:sz w:val="24"/>
              </w:rPr>
              <w:br/>
            </w:r>
            <w:r>
              <w:rPr>
                <w:rFonts w:ascii="Times New Roman" w:hAnsi="Times New Roman" w:eastAsia="仿宋_GB2312" w:cs="Times New Roman"/>
                <w:b/>
                <w:bCs/>
                <w:kern w:val="0"/>
                <w:sz w:val="24"/>
              </w:rPr>
              <w:t>等别</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小计</w:t>
            </w:r>
          </w:p>
        </w:tc>
        <w:tc>
          <w:tcPr>
            <w:tcW w:w="2126" w:type="dxa"/>
            <w:gridSpan w:val="2"/>
            <w:tcBorders>
              <w:top w:val="nil"/>
              <w:left w:val="nil"/>
              <w:bottom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耕地</w:t>
            </w:r>
            <w:r>
              <w:rPr>
                <w:rFonts w:hint="eastAsia" w:ascii="Times New Roman" w:hAnsi="Times New Roman" w:eastAsia="仿宋_GB2312" w:cs="Times New Roman"/>
                <w:b/>
                <w:bCs/>
                <w:kern w:val="0"/>
                <w:sz w:val="24"/>
              </w:rPr>
              <w:t>面积</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其他</w:t>
            </w:r>
          </w:p>
        </w:tc>
        <w:tc>
          <w:tcPr>
            <w:tcW w:w="978" w:type="dxa"/>
            <w:vMerge w:val="restart"/>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r>
              <w:rPr>
                <w:rFonts w:ascii="Times New Roman" w:hAnsi="Times New Roman" w:eastAsia="仿宋_GB2312" w:cs="Times New Roman"/>
                <w:b/>
                <w:bCs/>
                <w:kern w:val="0"/>
                <w:sz w:val="24"/>
              </w:rPr>
              <w:br/>
            </w:r>
            <w:r>
              <w:rPr>
                <w:rFonts w:ascii="Times New Roman" w:hAnsi="Times New Roman" w:eastAsia="仿宋_GB2312" w:cs="Times New Roman"/>
                <w:b/>
                <w:bCs/>
                <w:kern w:val="0"/>
                <w:sz w:val="24"/>
              </w:rPr>
              <w:t>等别</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水田</w:t>
            </w: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水田</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p>
        </w:tc>
        <w:tc>
          <w:tcPr>
            <w:tcW w:w="9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栏2</w:t>
            </w: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栏3</w:t>
            </w: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栏4</w:t>
            </w:r>
          </w:p>
        </w:tc>
        <w:tc>
          <w:tcPr>
            <w:tcW w:w="94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栏5</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栏6</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栏7</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8</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9</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10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r>
              <w:rPr>
                <w:rFonts w:hint="eastAsia" w:ascii="Times New Roman" w:hAnsi="Times New Roman" w:eastAsia="仿宋_GB2312" w:cs="Times New Roman"/>
                <w:b/>
                <w:bCs/>
                <w:kern w:val="0"/>
                <w:sz w:val="24"/>
              </w:rPr>
              <w:t>1</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r>
              <w:rPr>
                <w:rFonts w:hint="eastAsia" w:ascii="Times New Roman" w:hAnsi="Times New Roman" w:eastAsia="仿宋_GB2312" w:cs="Times New Roman"/>
                <w:b/>
                <w:bCs/>
                <w:kern w:val="0"/>
                <w:sz w:val="24"/>
              </w:rPr>
              <w:t>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r>
              <w:rPr>
                <w:rFonts w:hint="eastAsia" w:ascii="Times New Roman" w:hAnsi="Times New Roman" w:eastAsia="仿宋_GB2312" w:cs="Times New Roman"/>
                <w:b/>
                <w:bCs/>
                <w:kern w:val="0"/>
                <w:sz w:val="24"/>
              </w:rPr>
              <w:t>3</w:t>
            </w: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r>
              <w:rPr>
                <w:rFonts w:hint="eastAsia" w:ascii="Times New Roman" w:hAnsi="Times New Roman" w:eastAsia="仿宋_GB2312" w:cs="Times New Roman"/>
                <w:b/>
                <w:bCs/>
                <w:kern w:val="0"/>
                <w:sz w:val="24"/>
              </w:rPr>
              <w:t>4</w:t>
            </w:r>
          </w:p>
        </w:tc>
        <w:tc>
          <w:tcPr>
            <w:tcW w:w="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r>
              <w:rPr>
                <w:rFonts w:hint="eastAsia" w:ascii="Times New Roman" w:hAnsi="Times New Roman" w:eastAsia="仿宋_GB2312" w:cs="Times New Roman"/>
                <w:b/>
                <w:bCs/>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9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4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9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4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9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4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县域小计</w:t>
            </w:r>
            <w:r>
              <w:rPr>
                <w:rFonts w:ascii="Times New Roman" w:hAnsi="Times New Roman" w:eastAsia="仿宋_GB2312" w:cs="Times New Roman"/>
                <w:b/>
                <w:bCs/>
                <w:kern w:val="0"/>
                <w:sz w:val="24"/>
              </w:rPr>
              <w:t>（平均质量等别）</w:t>
            </w:r>
          </w:p>
        </w:tc>
        <w:tc>
          <w:tcPr>
            <w:tcW w:w="9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4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88" w:hRule="atLeast"/>
        </w:trPr>
        <w:tc>
          <w:tcPr>
            <w:tcW w:w="14911" w:type="dxa"/>
            <w:gridSpan w:val="15"/>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注：1.栏4=栏5+栏</w:t>
            </w:r>
            <w:r>
              <w:rPr>
                <w:rFonts w:hint="eastAsia" w:ascii="Times New Roman" w:hAnsi="Times New Roman" w:eastAsia="仿宋_GB2312" w:cs="Times New Roman"/>
                <w:kern w:val="0"/>
                <w:sz w:val="24"/>
              </w:rPr>
              <w:t>10</w:t>
            </w:r>
            <w:r>
              <w:rPr>
                <w:rFonts w:ascii="Times New Roman" w:hAnsi="Times New Roman" w:eastAsia="仿宋_GB2312" w:cs="Times New Roman"/>
                <w:kern w:val="0"/>
                <w:sz w:val="24"/>
              </w:rPr>
              <w:t>；栏5=栏6+栏</w:t>
            </w:r>
            <w:r>
              <w:rPr>
                <w:rFonts w:hint="eastAsia" w:ascii="Times New Roman" w:hAnsi="Times New Roman" w:eastAsia="仿宋_GB2312" w:cs="Times New Roman"/>
                <w:kern w:val="0"/>
                <w:sz w:val="24"/>
              </w:rPr>
              <w:t>8</w:t>
            </w:r>
            <w:r>
              <w:rPr>
                <w:rFonts w:ascii="Times New Roman" w:hAnsi="Times New Roman" w:eastAsia="仿宋_GB2312" w:cs="Times New Roman"/>
                <w:kern w:val="0"/>
                <w:sz w:val="24"/>
              </w:rPr>
              <w:t>；栏6≥栏7；栏</w:t>
            </w:r>
            <w:r>
              <w:rPr>
                <w:rFonts w:hint="eastAsia" w:ascii="Times New Roman" w:hAnsi="Times New Roman" w:eastAsia="仿宋_GB2312" w:cs="Times New Roman"/>
                <w:kern w:val="0"/>
                <w:sz w:val="24"/>
              </w:rPr>
              <w:t>10</w:t>
            </w:r>
            <w:r>
              <w:rPr>
                <w:rFonts w:ascii="Times New Roman" w:hAnsi="Times New Roman" w:eastAsia="仿宋_GB2312" w:cs="Times New Roman"/>
                <w:kern w:val="0"/>
                <w:sz w:val="24"/>
              </w:rPr>
              <w:t>=栏1</w:t>
            </w:r>
            <w:r>
              <w:rPr>
                <w:rFonts w:hint="eastAsia" w:ascii="Times New Roman" w:hAnsi="Times New Roman" w:eastAsia="仿宋_GB2312" w:cs="Times New Roman"/>
                <w:kern w:val="0"/>
                <w:sz w:val="24"/>
              </w:rPr>
              <w:t>1</w:t>
            </w:r>
            <w:r>
              <w:rPr>
                <w:rFonts w:ascii="Times New Roman" w:hAnsi="Times New Roman" w:eastAsia="仿宋_GB2312" w:cs="Times New Roman"/>
                <w:kern w:val="0"/>
                <w:sz w:val="24"/>
              </w:rPr>
              <w:t>+栏1</w:t>
            </w: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；栏1</w:t>
            </w:r>
            <w:r>
              <w:rPr>
                <w:rFonts w:hint="eastAsia" w:ascii="Times New Roman" w:hAnsi="Times New Roman" w:eastAsia="仿宋_GB2312" w:cs="Times New Roman"/>
                <w:kern w:val="0"/>
                <w:sz w:val="24"/>
              </w:rPr>
              <w:t>1</w:t>
            </w:r>
            <w:r>
              <w:rPr>
                <w:rFonts w:ascii="Times New Roman" w:hAnsi="Times New Roman" w:eastAsia="仿宋_GB2312" w:cs="Times New Roman"/>
                <w:kern w:val="0"/>
                <w:sz w:val="24"/>
              </w:rPr>
              <w:t>≥栏1</w:t>
            </w: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w:t>
            </w:r>
            <w:r>
              <w:rPr>
                <w:rFonts w:ascii="Times New Roman" w:hAnsi="Times New Roman" w:eastAsia="仿宋_GB2312" w:cs="Times New Roman"/>
                <w:kern w:val="0"/>
                <w:sz w:val="24"/>
              </w:rPr>
              <w:br/>
            </w:r>
            <w:r>
              <w:rPr>
                <w:rFonts w:ascii="Times New Roman" w:hAnsi="Times New Roman" w:eastAsia="仿宋_GB2312" w:cs="Times New Roman"/>
                <w:kern w:val="0"/>
                <w:sz w:val="24"/>
              </w:rPr>
              <w:t>2.栏3“标识码”为县级永久基本农田划定数据库中基本农田图斑图层属性结构字段数值，不另行编号。</w:t>
            </w:r>
            <w:r>
              <w:rPr>
                <w:rFonts w:ascii="Times New Roman" w:hAnsi="Times New Roman" w:eastAsia="仿宋_GB2312" w:cs="Times New Roman"/>
                <w:kern w:val="0"/>
                <w:sz w:val="24"/>
              </w:rPr>
              <w:br/>
            </w:r>
            <w:r>
              <w:rPr>
                <w:rFonts w:ascii="Times New Roman" w:hAnsi="Times New Roman" w:eastAsia="仿宋_GB2312" w:cs="Times New Roman"/>
                <w:kern w:val="0"/>
                <w:sz w:val="24"/>
              </w:rPr>
              <w:t>3.栏</w:t>
            </w:r>
            <w:r>
              <w:rPr>
                <w:rFonts w:hint="eastAsia" w:ascii="Times New Roman" w:hAnsi="Times New Roman" w:eastAsia="仿宋_GB2312" w:cs="Times New Roman"/>
                <w:kern w:val="0"/>
                <w:sz w:val="24"/>
              </w:rPr>
              <w:t>9</w:t>
            </w:r>
            <w:r>
              <w:rPr>
                <w:rFonts w:ascii="Times New Roman" w:hAnsi="Times New Roman" w:eastAsia="仿宋_GB2312" w:cs="Times New Roman"/>
                <w:kern w:val="0"/>
                <w:sz w:val="24"/>
              </w:rPr>
              <w:t>、栏1</w:t>
            </w: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和栏1</w:t>
            </w:r>
            <w:r>
              <w:rPr>
                <w:rFonts w:hint="eastAsia" w:ascii="Times New Roman" w:hAnsi="Times New Roman" w:eastAsia="仿宋_GB2312" w:cs="Times New Roman"/>
                <w:kern w:val="0"/>
                <w:sz w:val="24"/>
              </w:rPr>
              <w:t>5</w:t>
            </w:r>
            <w:r>
              <w:rPr>
                <w:rFonts w:ascii="Times New Roman" w:hAnsi="Times New Roman" w:eastAsia="仿宋_GB2312" w:cs="Times New Roman"/>
                <w:kern w:val="0"/>
                <w:sz w:val="24"/>
              </w:rPr>
              <w:t>“质量等别”为最新年度耕地质量等别数据库中的国家土地利用等，等别在1-15等之间,非耕地的不填写质量等别；其中，</w:t>
            </w:r>
            <w:r>
              <w:rPr>
                <w:rFonts w:hint="eastAsia" w:ascii="Times New Roman" w:hAnsi="Times New Roman" w:eastAsia="仿宋_GB2312" w:cs="Times New Roman"/>
                <w:kern w:val="0"/>
                <w:sz w:val="24"/>
              </w:rPr>
              <w:t>县域</w:t>
            </w:r>
            <w:r>
              <w:rPr>
                <w:rFonts w:ascii="Times New Roman" w:hAnsi="Times New Roman" w:eastAsia="仿宋_GB2312" w:cs="Times New Roman"/>
                <w:kern w:val="0"/>
                <w:sz w:val="24"/>
              </w:rPr>
              <w:t>小计（平均质量等别）、合计（平均质量等别）为质量等别加权平均数，保留一位小数。</w:t>
            </w:r>
            <w:r>
              <w:rPr>
                <w:rFonts w:ascii="Times New Roman" w:hAnsi="Times New Roman" w:eastAsia="仿宋_GB2312" w:cs="Times New Roman"/>
                <w:kern w:val="0"/>
                <w:sz w:val="24"/>
              </w:rPr>
              <w:br/>
            </w:r>
            <w:r>
              <w:rPr>
                <w:rFonts w:ascii="Times New Roman" w:hAnsi="Times New Roman" w:eastAsia="仿宋_GB2312" w:cs="Times New Roman"/>
                <w:kern w:val="0"/>
                <w:sz w:val="24"/>
              </w:rPr>
              <w:t>4.“城市周边”为项目占用县级永久基本农田数据库中城市周边永久基本农田占用情况。</w:t>
            </w:r>
          </w:p>
          <w:p>
            <w:pPr>
              <w:widowControl/>
              <w:ind w:left="480" w:hanging="480" w:hangingChars="200"/>
              <w:jc w:val="lef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    5</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 xml:space="preserve"> </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其他</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为继续保留的原有基本农田的可调整地类、确定为名优特新农产品生产基地的其他农用地等。</w:t>
            </w:r>
          </w:p>
        </w:tc>
      </w:tr>
    </w:tbl>
    <w:p>
      <w:pPr>
        <w:rPr>
          <w:rFonts w:ascii="Times New Roman" w:hAnsi="Times New Roman" w:eastAsia="仿宋_GB2312" w:cs="Times New Roman"/>
          <w:sz w:val="32"/>
          <w:szCs w:val="32"/>
        </w:rPr>
      </w:pPr>
      <w:r>
        <w:rPr>
          <w:rFonts w:ascii="Times New Roman" w:hAnsi="Times New Roman" w:eastAsia="仿宋_GB2312" w:cs="Times New Roman"/>
          <w:sz w:val="28"/>
          <w:szCs w:val="28"/>
        </w:rPr>
        <w:t>审核人：    审核日期：   年   月   日                    填表人：    填表日期：   年  月   日</w:t>
      </w:r>
    </w:p>
    <w:p>
      <w:pPr>
        <w:widowControl/>
        <w:jc w:val="left"/>
        <w:rPr>
          <w:rFonts w:ascii="Times New Roman" w:hAnsi="Times New Roman" w:eastAsia="黑体" w:cs="Times New Roman"/>
          <w:sz w:val="32"/>
          <w:szCs w:val="32"/>
        </w:rPr>
        <w:sectPr>
          <w:pgSz w:w="16838" w:h="11906" w:orient="landscape"/>
          <w:pgMar w:top="1797" w:right="1440" w:bottom="1797" w:left="1440" w:header="851" w:footer="992" w:gutter="0"/>
          <w:cols w:space="720" w:num="1"/>
          <w:docGrid w:type="linesAndChars" w:linePitch="312" w:charSpace="0"/>
        </w:sectPr>
      </w:pPr>
    </w:p>
    <w:p>
      <w:pPr>
        <w:spacing w:line="460" w:lineRule="exact"/>
        <w:rPr>
          <w:rFonts w:ascii="Times New Roman" w:hAnsi="Times New Roman" w:eastAsia="黑体" w:cs="Times New Roman"/>
          <w:sz w:val="32"/>
          <w:szCs w:val="32"/>
        </w:rPr>
      </w:pPr>
      <w:r>
        <w:rPr>
          <w:rFonts w:ascii="Times New Roman" w:hAnsi="黑体" w:eastAsia="黑体" w:cs="Times New Roman"/>
          <w:sz w:val="32"/>
          <w:szCs w:val="32"/>
        </w:rPr>
        <w:t>附</w:t>
      </w:r>
      <w:r>
        <w:rPr>
          <w:rFonts w:hint="eastAsia" w:ascii="Times New Roman" w:hAnsi="黑体" w:eastAsia="黑体" w:cs="Times New Roman"/>
          <w:sz w:val="32"/>
          <w:szCs w:val="32"/>
        </w:rPr>
        <w:t>表</w:t>
      </w:r>
      <w:r>
        <w:rPr>
          <w:rFonts w:ascii="Times New Roman" w:hAnsi="Times New Roman" w:eastAsia="黑体" w:cs="Times New Roman"/>
          <w:sz w:val="32"/>
          <w:szCs w:val="32"/>
        </w:rPr>
        <w:t>2</w:t>
      </w:r>
    </w:p>
    <w:p>
      <w:pPr>
        <w:spacing w:line="460" w:lineRule="exact"/>
        <w:jc w:val="center"/>
        <w:rPr>
          <w:rFonts w:ascii="Times New Roman" w:hAnsi="Times New Roman" w:eastAsia="黑体" w:cs="Times New Roman"/>
          <w:sz w:val="32"/>
          <w:szCs w:val="32"/>
        </w:rPr>
      </w:pPr>
      <w:r>
        <w:rPr>
          <w:rFonts w:hint="eastAsia" w:ascii="Times New Roman" w:hAnsi="黑体" w:eastAsia="黑体" w:cs="Times New Roman"/>
          <w:sz w:val="32"/>
          <w:szCs w:val="32"/>
        </w:rPr>
        <w:t>**乡（镇）设施农业占用</w:t>
      </w:r>
      <w:r>
        <w:rPr>
          <w:rFonts w:ascii="Times New Roman" w:hAnsi="黑体" w:eastAsia="黑体" w:cs="Times New Roman"/>
          <w:sz w:val="32"/>
          <w:szCs w:val="32"/>
        </w:rPr>
        <w:t>永久基本农田补划情况表</w:t>
      </w:r>
    </w:p>
    <w:p>
      <w:pPr>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填表单位：</w:t>
      </w:r>
      <w:r>
        <w:rPr>
          <w:rFonts w:hint="eastAsia" w:ascii="Times New Roman" w:hAnsi="Times New Roman" w:eastAsia="仿宋_GB2312" w:cs="Times New Roman"/>
          <w:sz w:val="28"/>
          <w:szCs w:val="28"/>
        </w:rPr>
        <w:t>**县自然资源局（公章）</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面积单位：公顷（0.0000）</w:t>
      </w:r>
    </w:p>
    <w:tbl>
      <w:tblPr>
        <w:tblStyle w:val="6"/>
        <w:tblW w:w="14083" w:type="dxa"/>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63"/>
        <w:gridCol w:w="1362"/>
        <w:gridCol w:w="992"/>
        <w:gridCol w:w="1134"/>
        <w:gridCol w:w="1276"/>
        <w:gridCol w:w="1418"/>
        <w:gridCol w:w="1238"/>
        <w:gridCol w:w="1455"/>
        <w:gridCol w:w="1276"/>
        <w:gridCol w:w="1275"/>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6" w:hRule="atLeast"/>
        </w:trPr>
        <w:tc>
          <w:tcPr>
            <w:tcW w:w="136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补划图斑</w:t>
            </w:r>
          </w:p>
        </w:tc>
        <w:tc>
          <w:tcPr>
            <w:tcW w:w="136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所在县（市、区、旗）名称</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标识码</w:t>
            </w:r>
          </w:p>
        </w:tc>
        <w:tc>
          <w:tcPr>
            <w:tcW w:w="10366"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补划永久基本农田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1363"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362"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92"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13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共计</w:t>
            </w:r>
          </w:p>
        </w:tc>
        <w:tc>
          <w:tcPr>
            <w:tcW w:w="3932" w:type="dxa"/>
            <w:gridSpan w:val="3"/>
            <w:tcBorders>
              <w:top w:val="single" w:color="auto" w:sz="4" w:space="0"/>
              <w:left w:val="nil"/>
              <w:bottom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城市周边</w:t>
            </w:r>
          </w:p>
        </w:tc>
        <w:tc>
          <w:tcPr>
            <w:tcW w:w="4006" w:type="dxa"/>
            <w:gridSpan w:val="3"/>
            <w:tcBorders>
              <w:top w:val="single" w:color="auto" w:sz="4" w:space="0"/>
              <w:left w:val="nil"/>
              <w:bottom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城市周边以外区域</w:t>
            </w:r>
          </w:p>
        </w:tc>
        <w:tc>
          <w:tcPr>
            <w:tcW w:w="129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p>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等别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4" w:hRule="atLeast"/>
        </w:trPr>
        <w:tc>
          <w:tcPr>
            <w:tcW w:w="1363"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362"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92"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13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2694" w:type="dxa"/>
            <w:gridSpan w:val="2"/>
            <w:tcBorders>
              <w:top w:val="single" w:color="auto" w:sz="4" w:space="0"/>
              <w:left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耕地</w:t>
            </w:r>
            <w:r>
              <w:rPr>
                <w:rFonts w:hint="eastAsia" w:ascii="Times New Roman" w:hAnsi="Times New Roman" w:eastAsia="仿宋_GB2312" w:cs="Times New Roman"/>
                <w:b/>
                <w:bCs/>
                <w:kern w:val="0"/>
                <w:sz w:val="24"/>
              </w:rPr>
              <w:t>面积</w:t>
            </w:r>
          </w:p>
        </w:tc>
        <w:tc>
          <w:tcPr>
            <w:tcW w:w="123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p>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等别</w:t>
            </w:r>
          </w:p>
        </w:tc>
        <w:tc>
          <w:tcPr>
            <w:tcW w:w="2731" w:type="dxa"/>
            <w:gridSpan w:val="2"/>
            <w:tcBorders>
              <w:top w:val="single" w:color="auto" w:sz="4" w:space="0"/>
              <w:left w:val="nil"/>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耕地</w:t>
            </w:r>
            <w:r>
              <w:rPr>
                <w:rFonts w:hint="eastAsia" w:ascii="Times New Roman" w:hAnsi="Times New Roman" w:eastAsia="仿宋_GB2312" w:cs="Times New Roman"/>
                <w:b/>
                <w:bCs/>
                <w:kern w:val="0"/>
                <w:sz w:val="24"/>
              </w:rPr>
              <w:t>面积</w:t>
            </w:r>
          </w:p>
        </w:tc>
        <w:tc>
          <w:tcPr>
            <w:tcW w:w="127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质量</w:t>
            </w:r>
          </w:p>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等别</w:t>
            </w:r>
          </w:p>
        </w:tc>
        <w:tc>
          <w:tcPr>
            <w:tcW w:w="129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3" w:hRule="atLeast"/>
        </w:trPr>
        <w:tc>
          <w:tcPr>
            <w:tcW w:w="136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36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c>
          <w:tcPr>
            <w:tcW w:w="1276" w:type="dxa"/>
            <w:tcBorders>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水田</w:t>
            </w:r>
          </w:p>
        </w:tc>
        <w:tc>
          <w:tcPr>
            <w:tcW w:w="123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kern w:val="0"/>
                <w:sz w:val="24"/>
              </w:rPr>
            </w:pPr>
          </w:p>
        </w:tc>
        <w:tc>
          <w:tcPr>
            <w:tcW w:w="1455" w:type="dxa"/>
            <w:tcBorders>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水田</w:t>
            </w:r>
          </w:p>
        </w:tc>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129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1363" w:type="dxa"/>
            <w:tcBorders>
              <w:top w:val="single" w:color="auto" w:sz="4" w:space="0"/>
              <w:left w:val="single" w:color="auto" w:sz="8" w:space="0"/>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栏1</w:t>
            </w:r>
          </w:p>
        </w:tc>
        <w:tc>
          <w:tcPr>
            <w:tcW w:w="1362"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栏2</w:t>
            </w:r>
          </w:p>
        </w:tc>
        <w:tc>
          <w:tcPr>
            <w:tcW w:w="992"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栏3</w:t>
            </w:r>
          </w:p>
        </w:tc>
        <w:tc>
          <w:tcPr>
            <w:tcW w:w="1134"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栏4</w:t>
            </w:r>
          </w:p>
        </w:tc>
        <w:tc>
          <w:tcPr>
            <w:tcW w:w="1276"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栏5</w:t>
            </w:r>
          </w:p>
        </w:tc>
        <w:tc>
          <w:tcPr>
            <w:tcW w:w="1418"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栏6</w:t>
            </w:r>
          </w:p>
        </w:tc>
        <w:tc>
          <w:tcPr>
            <w:tcW w:w="1238"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7</w:t>
            </w:r>
          </w:p>
        </w:tc>
        <w:tc>
          <w:tcPr>
            <w:tcW w:w="1455"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8</w:t>
            </w:r>
          </w:p>
        </w:tc>
        <w:tc>
          <w:tcPr>
            <w:tcW w:w="1276"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9</w:t>
            </w:r>
          </w:p>
        </w:tc>
        <w:tc>
          <w:tcPr>
            <w:tcW w:w="1275"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10</w:t>
            </w:r>
          </w:p>
        </w:tc>
        <w:tc>
          <w:tcPr>
            <w:tcW w:w="1294" w:type="dxa"/>
            <w:tcBorders>
              <w:top w:val="single" w:color="auto" w:sz="4" w:space="0"/>
              <w:left w:val="nil"/>
              <w:bottom w:val="single" w:color="auto" w:sz="8" w:space="0"/>
              <w:right w:val="single" w:color="auto" w:sz="8" w:space="0"/>
            </w:tcBorders>
            <w:vAlign w:val="bottom"/>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栏</w:t>
            </w:r>
            <w:r>
              <w:rPr>
                <w:rFonts w:hint="eastAsia" w:ascii="Times New Roman" w:hAnsi="Times New Roman" w:eastAsia="仿宋_GB2312" w:cs="Times New Roman"/>
                <w:b/>
                <w:bCs/>
                <w:kern w:val="0"/>
                <w:sz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136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3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9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136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3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9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县域小计</w:t>
            </w:r>
            <w:r>
              <w:rPr>
                <w:rFonts w:ascii="Times New Roman" w:hAnsi="Times New Roman" w:eastAsia="仿宋_GB2312" w:cs="Times New Roman"/>
                <w:b/>
                <w:bCs/>
                <w:kern w:val="0"/>
                <w:sz w:val="24"/>
              </w:rPr>
              <w:t>（平均质量等别）</w:t>
            </w:r>
          </w:p>
        </w:tc>
        <w:tc>
          <w:tcPr>
            <w:tcW w:w="136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3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29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88" w:hRule="atLeast"/>
        </w:trPr>
        <w:tc>
          <w:tcPr>
            <w:tcW w:w="14083" w:type="dxa"/>
            <w:gridSpan w:val="11"/>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注：1.栏4=栏5+栏</w:t>
            </w:r>
            <w:r>
              <w:rPr>
                <w:rFonts w:hint="eastAsia" w:ascii="Times New Roman" w:hAnsi="Times New Roman" w:eastAsia="仿宋_GB2312" w:cs="Times New Roman"/>
                <w:kern w:val="0"/>
                <w:sz w:val="24"/>
              </w:rPr>
              <w:t>8</w:t>
            </w:r>
            <w:r>
              <w:rPr>
                <w:rFonts w:ascii="Times New Roman" w:hAnsi="Times New Roman" w:eastAsia="仿宋_GB2312" w:cs="Times New Roman"/>
                <w:kern w:val="0"/>
                <w:sz w:val="24"/>
              </w:rPr>
              <w:t>；栏5≥栏6；栏</w:t>
            </w:r>
            <w:r>
              <w:rPr>
                <w:rFonts w:hint="eastAsia" w:ascii="Times New Roman" w:hAnsi="Times New Roman" w:eastAsia="仿宋_GB2312" w:cs="Times New Roman"/>
                <w:kern w:val="0"/>
                <w:sz w:val="24"/>
              </w:rPr>
              <w:t>8</w:t>
            </w:r>
            <w:r>
              <w:rPr>
                <w:rFonts w:ascii="Times New Roman" w:hAnsi="Times New Roman" w:eastAsia="仿宋_GB2312" w:cs="Times New Roman"/>
                <w:kern w:val="0"/>
                <w:sz w:val="24"/>
              </w:rPr>
              <w:t>≥栏</w:t>
            </w:r>
            <w:r>
              <w:rPr>
                <w:rFonts w:hint="eastAsia" w:ascii="Times New Roman" w:hAnsi="Times New Roman" w:eastAsia="仿宋_GB2312" w:cs="Times New Roman"/>
                <w:kern w:val="0"/>
                <w:sz w:val="24"/>
              </w:rPr>
              <w:t>9</w:t>
            </w:r>
            <w:r>
              <w:rPr>
                <w:rFonts w:ascii="Times New Roman" w:hAnsi="Times New Roman" w:eastAsia="仿宋_GB2312" w:cs="Times New Roman"/>
                <w:kern w:val="0"/>
                <w:sz w:val="24"/>
              </w:rPr>
              <w:t>。</w:t>
            </w:r>
            <w:r>
              <w:rPr>
                <w:rFonts w:ascii="Times New Roman" w:hAnsi="Times New Roman" w:eastAsia="仿宋_GB2312" w:cs="Times New Roman"/>
                <w:kern w:val="0"/>
                <w:sz w:val="24"/>
              </w:rPr>
              <w:br/>
            </w:r>
            <w:r>
              <w:rPr>
                <w:rFonts w:ascii="Times New Roman" w:hAnsi="Times New Roman" w:eastAsia="仿宋_GB2312" w:cs="Times New Roman"/>
                <w:kern w:val="0"/>
                <w:sz w:val="24"/>
              </w:rPr>
              <w:t>2.栏3“标识码”为土地利用数据库地类图</w:t>
            </w:r>
            <w:r>
              <w:rPr>
                <w:rFonts w:ascii="Times New Roman" w:hAnsi="Times New Roman" w:eastAsia="仿宋_GB2312" w:cs="Times New Roman"/>
                <w:color w:val="000000"/>
                <w:kern w:val="0"/>
                <w:sz w:val="24"/>
              </w:rPr>
              <w:t>斑层</w:t>
            </w:r>
            <w:r>
              <w:rPr>
                <w:rFonts w:ascii="Times New Roman" w:hAnsi="Times New Roman" w:eastAsia="仿宋_GB2312" w:cs="Times New Roman"/>
                <w:kern w:val="0"/>
                <w:sz w:val="24"/>
              </w:rPr>
              <w:t>中属性结构字段数值，不另行编号。</w:t>
            </w:r>
            <w:r>
              <w:rPr>
                <w:rFonts w:ascii="Times New Roman" w:hAnsi="Times New Roman" w:eastAsia="仿宋_GB2312" w:cs="Times New Roman"/>
                <w:kern w:val="0"/>
                <w:sz w:val="24"/>
              </w:rPr>
              <w:br/>
            </w:r>
            <w:r>
              <w:rPr>
                <w:rFonts w:ascii="Times New Roman" w:hAnsi="Times New Roman" w:eastAsia="仿宋_GB2312" w:cs="Times New Roman"/>
                <w:kern w:val="0"/>
                <w:sz w:val="24"/>
              </w:rPr>
              <w:t>3.栏</w:t>
            </w:r>
            <w:r>
              <w:rPr>
                <w:rFonts w:hint="eastAsia" w:ascii="Times New Roman" w:hAnsi="Times New Roman" w:eastAsia="仿宋_GB2312" w:cs="Times New Roman"/>
                <w:kern w:val="0"/>
                <w:sz w:val="24"/>
              </w:rPr>
              <w:t>7</w:t>
            </w:r>
            <w:r>
              <w:rPr>
                <w:rFonts w:ascii="Times New Roman" w:hAnsi="Times New Roman" w:eastAsia="仿宋_GB2312" w:cs="Times New Roman"/>
                <w:kern w:val="0"/>
                <w:sz w:val="24"/>
              </w:rPr>
              <w:t>、栏</w:t>
            </w:r>
            <w:r>
              <w:rPr>
                <w:rFonts w:hint="eastAsia" w:ascii="Times New Roman" w:hAnsi="Times New Roman" w:eastAsia="仿宋_GB2312" w:cs="Times New Roman"/>
                <w:kern w:val="0"/>
                <w:sz w:val="24"/>
              </w:rPr>
              <w:t>10</w:t>
            </w:r>
            <w:r>
              <w:rPr>
                <w:rFonts w:ascii="Times New Roman" w:hAnsi="Times New Roman" w:eastAsia="仿宋_GB2312" w:cs="Times New Roman"/>
                <w:kern w:val="0"/>
                <w:sz w:val="24"/>
              </w:rPr>
              <w:t>和栏</w:t>
            </w:r>
            <w:r>
              <w:rPr>
                <w:rFonts w:hint="eastAsia" w:ascii="Times New Roman" w:hAnsi="Times New Roman" w:eastAsia="仿宋_GB2312" w:cs="Times New Roman"/>
                <w:kern w:val="0"/>
                <w:sz w:val="24"/>
              </w:rPr>
              <w:t>11</w:t>
            </w:r>
            <w:r>
              <w:rPr>
                <w:rFonts w:ascii="Times New Roman" w:hAnsi="Times New Roman" w:eastAsia="仿宋_GB2312" w:cs="Times New Roman"/>
                <w:kern w:val="0"/>
                <w:sz w:val="24"/>
              </w:rPr>
              <w:t>“质量等别”为最新年度耕地质量等别数据库中的国家土地利用等，等别在1-15等之间；其中，</w:t>
            </w:r>
            <w:r>
              <w:rPr>
                <w:rFonts w:hint="eastAsia" w:ascii="Times New Roman" w:hAnsi="Times New Roman" w:eastAsia="仿宋_GB2312" w:cs="Times New Roman"/>
                <w:kern w:val="0"/>
                <w:sz w:val="24"/>
              </w:rPr>
              <w:t>县域</w:t>
            </w:r>
            <w:r>
              <w:rPr>
                <w:rFonts w:ascii="Times New Roman" w:hAnsi="Times New Roman" w:eastAsia="仿宋_GB2312" w:cs="Times New Roman"/>
                <w:kern w:val="0"/>
                <w:sz w:val="24"/>
              </w:rPr>
              <w:t>小计（平均质量等别）、合计（平均质量等别）为质量等别加权平均数，保留一位小数。</w:t>
            </w:r>
            <w:r>
              <w:rPr>
                <w:rFonts w:ascii="Times New Roman" w:hAnsi="Times New Roman" w:eastAsia="仿宋_GB2312" w:cs="Times New Roman"/>
                <w:kern w:val="0"/>
                <w:sz w:val="24"/>
              </w:rPr>
              <w:br/>
            </w:r>
            <w:r>
              <w:rPr>
                <w:rFonts w:ascii="Times New Roman" w:hAnsi="Times New Roman" w:eastAsia="仿宋_GB2312" w:cs="Times New Roman"/>
                <w:kern w:val="0"/>
                <w:sz w:val="24"/>
              </w:rPr>
              <w:t>4.栏5“城市周边”为城市周边范围线内补充为永久基本农田的耕地图斑情况。</w:t>
            </w:r>
          </w:p>
        </w:tc>
      </w:tr>
    </w:tbl>
    <w:p>
      <w:r>
        <w:rPr>
          <w:rFonts w:ascii="Times New Roman" w:hAnsi="Times New Roman" w:eastAsia="仿宋_GB2312" w:cs="Times New Roman"/>
          <w:sz w:val="28"/>
          <w:szCs w:val="28"/>
        </w:rPr>
        <w:t>审核人：    审核日期：   年   月   日                    填表人：    填表日期：   年  月   日</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012C"/>
    <w:rsid w:val="0000533A"/>
    <w:rsid w:val="00026088"/>
    <w:rsid w:val="000321C5"/>
    <w:rsid w:val="00067ABF"/>
    <w:rsid w:val="0008349E"/>
    <w:rsid w:val="00105752"/>
    <w:rsid w:val="001C2394"/>
    <w:rsid w:val="001F39A8"/>
    <w:rsid w:val="002147E2"/>
    <w:rsid w:val="00217226"/>
    <w:rsid w:val="00244B3C"/>
    <w:rsid w:val="002557F4"/>
    <w:rsid w:val="00284750"/>
    <w:rsid w:val="002A3D36"/>
    <w:rsid w:val="002D410E"/>
    <w:rsid w:val="00363B40"/>
    <w:rsid w:val="003C2557"/>
    <w:rsid w:val="003F2942"/>
    <w:rsid w:val="00433890"/>
    <w:rsid w:val="004437D7"/>
    <w:rsid w:val="00451DF5"/>
    <w:rsid w:val="004663FE"/>
    <w:rsid w:val="00494DDC"/>
    <w:rsid w:val="005076A0"/>
    <w:rsid w:val="005600A2"/>
    <w:rsid w:val="005B2734"/>
    <w:rsid w:val="00601818"/>
    <w:rsid w:val="00603820"/>
    <w:rsid w:val="00671EE3"/>
    <w:rsid w:val="006A1381"/>
    <w:rsid w:val="007329CE"/>
    <w:rsid w:val="00852A6C"/>
    <w:rsid w:val="00875C07"/>
    <w:rsid w:val="008B5312"/>
    <w:rsid w:val="008F5AEC"/>
    <w:rsid w:val="00950346"/>
    <w:rsid w:val="009B139C"/>
    <w:rsid w:val="009C05EC"/>
    <w:rsid w:val="009E644E"/>
    <w:rsid w:val="00A44CD3"/>
    <w:rsid w:val="00AB3FD6"/>
    <w:rsid w:val="00B05334"/>
    <w:rsid w:val="00B52B55"/>
    <w:rsid w:val="00B613BC"/>
    <w:rsid w:val="00B65F4A"/>
    <w:rsid w:val="00CB780F"/>
    <w:rsid w:val="00CC22EF"/>
    <w:rsid w:val="00D034A7"/>
    <w:rsid w:val="00D15EF7"/>
    <w:rsid w:val="00D31D5E"/>
    <w:rsid w:val="00D45D17"/>
    <w:rsid w:val="00D46C3C"/>
    <w:rsid w:val="00DA012C"/>
    <w:rsid w:val="00DC4263"/>
    <w:rsid w:val="00DD020C"/>
    <w:rsid w:val="00DF06D3"/>
    <w:rsid w:val="00E41EE0"/>
    <w:rsid w:val="00E97323"/>
    <w:rsid w:val="00EC5090"/>
    <w:rsid w:val="00EC55FF"/>
    <w:rsid w:val="00ED5E99"/>
    <w:rsid w:val="00EE10C1"/>
    <w:rsid w:val="00F067D7"/>
    <w:rsid w:val="00F2696A"/>
    <w:rsid w:val="00F3350F"/>
    <w:rsid w:val="00F66F44"/>
    <w:rsid w:val="00F706CE"/>
    <w:rsid w:val="00F75E59"/>
    <w:rsid w:val="00FE61E4"/>
    <w:rsid w:val="562D682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Calibri" w:hAnsi="Calibri" w:eastAsia="宋体" w:cs="Calibri"/>
      <w:sz w:val="18"/>
      <w:szCs w:val="18"/>
    </w:rPr>
  </w:style>
  <w:style w:type="character" w:customStyle="1" w:styleId="8">
    <w:name w:val="页脚 Char"/>
    <w:basedOn w:val="5"/>
    <w:link w:val="3"/>
    <w:uiPriority w:val="99"/>
    <w:rPr>
      <w:rFonts w:ascii="Calibri" w:hAnsi="Calibri" w:eastAsia="宋体" w:cs="Calibri"/>
      <w:sz w:val="18"/>
      <w:szCs w:val="18"/>
    </w:rPr>
  </w:style>
  <w:style w:type="character" w:customStyle="1" w:styleId="9">
    <w:name w:val="批注框文本 Char"/>
    <w:basedOn w:val="5"/>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318</Words>
  <Characters>1814</Characters>
  <Lines>15</Lines>
  <Paragraphs>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2021-04-11T08:02:00Z</dcterms:created>
  <dc:creator>陈卉(承办人办理)</dc:creator>
  <cp:lastModifiedBy>梁军</cp:lastModifiedBy>
  <cp:lastPrinted>2020-09-30T03:10:00Z</cp:lastPrinted>
  <dcterms:modified xsi:type="dcterms:W3CDTF">2021-08-02T08:22:24Z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