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djustRightInd w:val="0"/>
        <w:snapToGrid w:val="0"/>
        <w:spacing w:line="640" w:lineRule="exact"/>
        <w:contextualSpacing/>
        <w:jc w:val="center"/>
        <w:rPr>
          <w:rFonts w:hint="eastAsia" w:ascii="方正小标宋简体" w:eastAsia="方正小标宋简体"/>
          <w:sz w:val="44"/>
          <w:szCs w:val="44"/>
          <w:lang w:val="zh-CN"/>
        </w:rPr>
      </w:pPr>
      <w:r>
        <w:rPr>
          <w:rFonts w:hint="eastAsia" w:ascii="方正小标宋简体" w:eastAsia="方正小标宋简体"/>
          <w:sz w:val="44"/>
          <w:szCs w:val="44"/>
          <w:lang w:val="zh-CN"/>
        </w:rPr>
        <w:t>沈阳市湿地保护三年行动方案</w:t>
      </w:r>
    </w:p>
    <w:p>
      <w:pPr>
        <w:adjustRightInd w:val="0"/>
        <w:snapToGrid w:val="0"/>
        <w:spacing w:line="640" w:lineRule="exact"/>
        <w:contextualSpacing/>
        <w:jc w:val="center"/>
        <w:rPr>
          <w:rFonts w:ascii="方正小标宋简体" w:eastAsia="方正小标宋简体" w:cs="宋体"/>
          <w:b/>
          <w:bCs/>
          <w:kern w:val="0"/>
          <w:sz w:val="44"/>
          <w:szCs w:val="44"/>
          <w:lang w:val="zh-CN"/>
        </w:rPr>
      </w:pPr>
      <w:r>
        <w:rPr>
          <w:rFonts w:hint="eastAsia" w:ascii="方正小标宋简体" w:eastAsia="方正小标宋简体"/>
          <w:sz w:val="44"/>
          <w:szCs w:val="44"/>
          <w:lang w:val="zh-CN"/>
        </w:rPr>
        <w:t>（2023-2025年）</w:t>
      </w:r>
    </w:p>
    <w:p>
      <w:pPr>
        <w:autoSpaceDE w:val="0"/>
        <w:autoSpaceDN w:val="0"/>
        <w:spacing w:line="0" w:lineRule="atLeast"/>
        <w:jc w:val="center"/>
        <w:rPr>
          <w:rFonts w:ascii="楷体" w:hAnsi="楷体" w:eastAsia="楷体" w:cs="宋体"/>
          <w:b/>
          <w:bCs/>
          <w:kern w:val="0"/>
          <w:sz w:val="32"/>
          <w:szCs w:val="32"/>
          <w:lang w:val="zh-CN"/>
        </w:rPr>
      </w:pPr>
      <w:r>
        <w:rPr>
          <w:rFonts w:hint="eastAsia" w:ascii="楷体" w:hAnsi="楷体" w:eastAsia="楷体" w:cs="宋体"/>
          <w:b/>
          <w:bCs/>
          <w:kern w:val="0"/>
          <w:sz w:val="32"/>
          <w:szCs w:val="32"/>
          <w:lang w:val="zh-CN"/>
        </w:rPr>
        <w:t>（征求意见稿）</w:t>
      </w:r>
    </w:p>
    <w:p>
      <w:pPr>
        <w:pStyle w:val="4"/>
        <w:spacing w:before="0" w:beforeAutospacing="0" w:after="0" w:afterAutospacing="0"/>
        <w:ind w:firstLine="640" w:firstLineChars="200"/>
        <w:jc w:val="both"/>
        <w:rPr>
          <w:rFonts w:ascii="仿宋_GB2312" w:eastAsia="仿宋_GB2312"/>
          <w:sz w:val="32"/>
          <w:szCs w:val="32"/>
        </w:rPr>
      </w:pPr>
    </w:p>
    <w:p>
      <w:pPr>
        <w:pStyle w:val="4"/>
        <w:spacing w:before="0" w:beforeAutospacing="0" w:after="0" w:afterAutospacing="0"/>
        <w:ind w:firstLine="640" w:firstLineChars="200"/>
        <w:jc w:val="both"/>
        <w:rPr>
          <w:rFonts w:ascii="仿宋" w:hAnsi="仿宋" w:eastAsia="仿宋" w:cs="仿宋"/>
          <w:sz w:val="32"/>
          <w:szCs w:val="32"/>
        </w:rPr>
      </w:pPr>
      <w:r>
        <w:rPr>
          <w:rFonts w:hint="eastAsia" w:ascii="仿宋" w:hAnsi="仿宋" w:eastAsia="仿宋" w:cs="仿宋"/>
          <w:sz w:val="32"/>
          <w:szCs w:val="32"/>
        </w:rPr>
        <w:t>为深入贯彻国家、省、市关于湿地保护工作部署,大力推进我市湿地生态保护和高质量发展，结合工作实际，制定本方案。</w:t>
      </w:r>
    </w:p>
    <w:p>
      <w:pPr>
        <w:pStyle w:val="4"/>
        <w:spacing w:before="0" w:beforeAutospacing="0" w:after="0" w:afterAutospacing="0"/>
        <w:ind w:firstLine="640" w:firstLineChars="200"/>
        <w:jc w:val="both"/>
        <w:rPr>
          <w:rFonts w:ascii="黑体" w:hAnsi="黑体" w:eastAsia="黑体"/>
          <w:sz w:val="32"/>
          <w:szCs w:val="32"/>
        </w:rPr>
      </w:pPr>
      <w:r>
        <w:rPr>
          <w:rFonts w:hint="eastAsia" w:ascii="黑体" w:hAnsi="黑体" w:eastAsia="黑体"/>
          <w:sz w:val="32"/>
          <w:szCs w:val="32"/>
        </w:rPr>
        <w:t>一、行动背景</w:t>
      </w:r>
    </w:p>
    <w:p>
      <w:pPr>
        <w:pStyle w:val="4"/>
        <w:spacing w:before="0" w:beforeAutospacing="0" w:after="0" w:afterAutospacing="0"/>
        <w:ind w:firstLine="480"/>
        <w:jc w:val="both"/>
        <w:rPr>
          <w:rFonts w:ascii="楷体" w:hAnsi="楷体" w:eastAsia="楷体"/>
          <w:sz w:val="32"/>
          <w:szCs w:val="32"/>
        </w:rPr>
      </w:pPr>
      <w:r>
        <w:rPr>
          <w:rFonts w:hint="eastAsia" w:ascii="楷体" w:hAnsi="楷体" w:eastAsia="楷体"/>
          <w:sz w:val="32"/>
          <w:szCs w:val="32"/>
        </w:rPr>
        <w:t xml:space="preserve"> （一）工作成效 </w:t>
      </w:r>
    </w:p>
    <w:p>
      <w:pPr>
        <w:pStyle w:val="4"/>
        <w:spacing w:before="0" w:beforeAutospacing="0" w:after="0" w:afterAutospacing="0"/>
        <w:ind w:firstLine="640" w:firstLineChars="200"/>
        <w:jc w:val="both"/>
        <w:rPr>
          <w:rFonts w:ascii="仿宋" w:hAnsi="仿宋" w:eastAsia="仿宋" w:cs="仿宋"/>
          <w:sz w:val="32"/>
          <w:szCs w:val="32"/>
        </w:rPr>
      </w:pPr>
      <w:r>
        <w:rPr>
          <w:rFonts w:hint="eastAsia" w:ascii="仿宋" w:hAnsi="仿宋" w:eastAsia="仿宋" w:cs="仿宋"/>
          <w:sz w:val="32"/>
          <w:szCs w:val="32"/>
        </w:rPr>
        <w:t>多年来,市委、市政府始终坚持以</w:t>
      </w:r>
      <w:r>
        <w:rPr>
          <w:rStyle w:val="8"/>
          <w:rFonts w:hint="eastAsia" w:ascii="仿宋" w:hAnsi="仿宋" w:eastAsia="仿宋" w:cs="仿宋"/>
          <w:sz w:val="32"/>
          <w:szCs w:val="32"/>
        </w:rPr>
        <w:t>习近平生态文明思想为根本遵循和行动指南，统筹推进山水林田湖草沙系统治理，扎实开展湿地保护和修复，湿地保护机制不断完善，湿地生态全面向好，湿地功能明显提升。根据第三次全国国土调查结果，沈</w:t>
      </w:r>
      <w:r>
        <w:rPr>
          <w:rFonts w:hint="eastAsia" w:ascii="仿宋" w:hAnsi="仿宋" w:eastAsia="仿宋" w:cs="仿宋"/>
          <w:sz w:val="32"/>
          <w:szCs w:val="32"/>
        </w:rPr>
        <w:t>阳湿地总面积8.05万公顷，占我市国土总面积的6.2%。已建设湿地类型自然保护区2处，国家级湿地公园4处，省级湿地公园1处，省重要湿地7处，纳入名录一般湿地3处，沈阳湿地已成为重要的“物种基因库”。</w:t>
      </w:r>
    </w:p>
    <w:p>
      <w:pPr>
        <w:pStyle w:val="4"/>
        <w:spacing w:before="0" w:beforeAutospacing="0" w:after="0" w:afterAutospacing="0"/>
        <w:ind w:firstLine="480"/>
        <w:jc w:val="both"/>
        <w:rPr>
          <w:rFonts w:ascii="仿宋_GB2312" w:hAnsi="仿宋_GB2312" w:eastAsia="仿宋_GB2312" w:cs="仿宋_GB2312"/>
          <w:sz w:val="32"/>
          <w:szCs w:val="32"/>
        </w:rPr>
      </w:pPr>
      <w:r>
        <w:rPr>
          <w:rFonts w:hint="eastAsia" w:ascii="楷体" w:hAnsi="楷体" w:eastAsia="楷体"/>
          <w:sz w:val="32"/>
          <w:szCs w:val="32"/>
        </w:rPr>
        <w:t xml:space="preserve"> （二）面临挑战</w:t>
      </w:r>
    </w:p>
    <w:p>
      <w:pPr>
        <w:pStyle w:val="4"/>
        <w:spacing w:before="0" w:beforeAutospacing="0" w:after="0" w:afterAutospacing="0"/>
        <w:ind w:firstLine="640" w:firstLineChars="200"/>
        <w:jc w:val="both"/>
        <w:rPr>
          <w:rFonts w:ascii="仿宋" w:hAnsi="仿宋" w:eastAsia="仿宋" w:cs="仿宋"/>
          <w:sz w:val="32"/>
          <w:szCs w:val="32"/>
        </w:rPr>
      </w:pPr>
      <w:r>
        <w:rPr>
          <w:rFonts w:hint="eastAsia" w:ascii="仿宋" w:hAnsi="仿宋" w:eastAsia="仿宋" w:cs="仿宋"/>
          <w:sz w:val="32"/>
          <w:szCs w:val="32"/>
        </w:rPr>
        <w:t>湿地保护规划体系尚待完善，湿地生态服务功能亟需恢复，重要湿地保护力度不强，湿地保护管理体制机制运行不畅，湿地管护保障资金不足，湿地保护任务艰巨繁重。</w:t>
      </w:r>
    </w:p>
    <w:p>
      <w:pPr>
        <w:pStyle w:val="4"/>
        <w:spacing w:before="0" w:beforeAutospacing="0" w:after="0" w:afterAutospacing="0"/>
        <w:ind w:firstLine="480"/>
        <w:jc w:val="both"/>
        <w:rPr>
          <w:rFonts w:ascii="黑体" w:hAnsi="黑体" w:eastAsia="黑体"/>
          <w:sz w:val="32"/>
          <w:szCs w:val="32"/>
        </w:rPr>
      </w:pPr>
      <w:r>
        <w:rPr>
          <w:rFonts w:ascii="黑体" w:hAnsi="黑体" w:eastAsia="黑体"/>
          <w:sz w:val="32"/>
          <w:szCs w:val="32"/>
        </w:rPr>
        <w:t>二、总体要求</w:t>
      </w:r>
    </w:p>
    <w:p>
      <w:pPr>
        <w:pStyle w:val="4"/>
        <w:spacing w:before="0" w:beforeAutospacing="0" w:after="0" w:afterAutospacing="0"/>
        <w:ind w:firstLine="480"/>
        <w:jc w:val="both"/>
        <w:rPr>
          <w:rFonts w:ascii="楷体" w:hAnsi="楷体" w:eastAsia="楷体" w:cs="仿宋_GB2312"/>
          <w:sz w:val="32"/>
          <w:szCs w:val="32"/>
        </w:rPr>
      </w:pPr>
      <w:r>
        <w:rPr>
          <w:rFonts w:hint="eastAsia" w:ascii="楷体" w:hAnsi="楷体" w:eastAsia="楷体" w:cs="仿宋_GB2312"/>
          <w:sz w:val="32"/>
          <w:szCs w:val="32"/>
        </w:rPr>
        <w:t>（一）</w:t>
      </w:r>
      <w:r>
        <w:rPr>
          <w:rFonts w:ascii="楷体" w:hAnsi="楷体" w:eastAsia="楷体" w:cs="仿宋_GB2312"/>
          <w:sz w:val="32"/>
          <w:szCs w:val="32"/>
        </w:rPr>
        <w:t>指导思想</w:t>
      </w:r>
    </w:p>
    <w:p>
      <w:pPr>
        <w:pStyle w:val="4"/>
        <w:spacing w:before="0" w:beforeAutospacing="0" w:after="0" w:afterAutospacing="0"/>
        <w:ind w:firstLine="480"/>
        <w:jc w:val="both"/>
        <w:rPr>
          <w:rFonts w:ascii="仿宋" w:hAnsi="仿宋" w:eastAsia="仿宋" w:cs="仿宋"/>
          <w:sz w:val="32"/>
          <w:szCs w:val="32"/>
        </w:rPr>
      </w:pPr>
      <w:r>
        <w:rPr>
          <w:rFonts w:hint="eastAsia" w:ascii="仿宋_GB2312" w:hAnsi="仿宋_GB2312" w:eastAsia="仿宋_GB2312" w:cs="仿宋_GB2312"/>
          <w:sz w:val="32"/>
          <w:szCs w:val="32"/>
        </w:rPr>
        <w:t xml:space="preserve"> </w:t>
      </w:r>
      <w:r>
        <w:rPr>
          <w:rFonts w:hint="eastAsia" w:ascii="仿宋" w:hAnsi="仿宋" w:eastAsia="仿宋" w:cs="仿宋"/>
          <w:sz w:val="32"/>
          <w:szCs w:val="32"/>
        </w:rPr>
        <w:t>以习近平新时代中国特色社会主义思想为指导，全面贯彻党的二十大精神，深入贯彻落实习近平总书记在新时代推动东北全面振兴座谈会上的重要讲话精神，进一步提高政治站位，完整、准确、全面贯彻新发展理念，坚定不移走生态优先、绿色发展之路，统筹推进山水林田湖草沙一体化保护和系统治理, 全面保护湿地，强化湿地利用监管，推进退化湿地修复，提升全社会湿地保护意识，为建设生态文明和美丽沈阳提供重要保障。</w:t>
      </w:r>
    </w:p>
    <w:p>
      <w:pPr>
        <w:pStyle w:val="4"/>
        <w:spacing w:before="0" w:beforeAutospacing="0" w:after="0" w:afterAutospacing="0"/>
        <w:ind w:firstLine="480"/>
        <w:jc w:val="both"/>
        <w:rPr>
          <w:rFonts w:ascii="楷体" w:hAnsi="楷体" w:eastAsia="楷体" w:cs="仿宋_GB2312"/>
          <w:sz w:val="32"/>
          <w:szCs w:val="32"/>
        </w:rPr>
      </w:pPr>
      <w:r>
        <w:rPr>
          <w:rFonts w:hint="eastAsia" w:ascii="楷体" w:hAnsi="楷体" w:eastAsia="楷体" w:cs="仿宋_GB2312"/>
          <w:sz w:val="32"/>
          <w:szCs w:val="32"/>
        </w:rPr>
        <w:t>（二）</w:t>
      </w:r>
      <w:r>
        <w:rPr>
          <w:rFonts w:ascii="楷体" w:hAnsi="楷体" w:eastAsia="楷体" w:cs="仿宋_GB2312"/>
          <w:sz w:val="32"/>
          <w:szCs w:val="32"/>
        </w:rPr>
        <w:t>基本原则</w:t>
      </w:r>
    </w:p>
    <w:p>
      <w:pPr>
        <w:pStyle w:val="4"/>
        <w:spacing w:before="0" w:beforeAutospacing="0" w:after="0" w:afterAutospacing="0"/>
        <w:ind w:firstLine="640" w:firstLineChars="200"/>
        <w:jc w:val="both"/>
        <w:rPr>
          <w:rFonts w:ascii="仿宋" w:hAnsi="仿宋" w:eastAsia="仿宋" w:cs="仿宋"/>
          <w:sz w:val="32"/>
          <w:szCs w:val="32"/>
        </w:rPr>
      </w:pPr>
      <w:r>
        <w:rPr>
          <w:rFonts w:hint="eastAsia" w:ascii="仿宋" w:hAnsi="仿宋" w:eastAsia="仿宋" w:cs="仿宋"/>
          <w:sz w:val="32"/>
          <w:szCs w:val="32"/>
        </w:rPr>
        <w:t>坚持保护优先的原则，维护湿地生态功能和作用的可持续性；坚持政府主导、社会参与的原则，全市各级政府对本行政区域内湿地保护修复工作负总责;坚持综合协调、分部门负责的原则，充分发挥自然资源、生态环境、水务、农业农村、城市管理等湿地保护相关部门的职能作用，协同推进全市湿地保护修复工作；坚持严格考核原则，将湿地保护修复成效纳入各级政府领导干部的考评体系，严明奖惩制度。</w:t>
      </w:r>
    </w:p>
    <w:p>
      <w:pPr>
        <w:pStyle w:val="4"/>
        <w:spacing w:before="0" w:beforeAutospacing="0" w:after="0" w:afterAutospacing="0"/>
        <w:ind w:firstLine="640" w:firstLineChars="200"/>
        <w:jc w:val="both"/>
        <w:rPr>
          <w:rFonts w:ascii="楷体" w:hAnsi="楷体" w:eastAsia="楷体" w:cs="仿宋_GB2312"/>
          <w:sz w:val="32"/>
          <w:szCs w:val="32"/>
        </w:rPr>
      </w:pPr>
      <w:r>
        <w:rPr>
          <w:rFonts w:hint="eastAsia" w:ascii="楷体" w:hAnsi="楷体" w:eastAsia="楷体" w:cs="仿宋_GB2312"/>
          <w:sz w:val="32"/>
          <w:szCs w:val="32"/>
        </w:rPr>
        <w:t>（三）</w:t>
      </w:r>
      <w:r>
        <w:rPr>
          <w:rFonts w:ascii="楷体" w:hAnsi="楷体" w:eastAsia="楷体" w:cs="仿宋_GB2312"/>
          <w:sz w:val="32"/>
          <w:szCs w:val="32"/>
        </w:rPr>
        <w:t>行动目标</w:t>
      </w:r>
    </w:p>
    <w:p>
      <w:pPr>
        <w:pStyle w:val="4"/>
        <w:spacing w:before="0" w:beforeAutospacing="0" w:after="0" w:afterAutospacing="0"/>
        <w:ind w:firstLine="640" w:firstLineChars="200"/>
        <w:jc w:val="both"/>
        <w:rPr>
          <w:rFonts w:ascii="仿宋" w:hAnsi="仿宋" w:eastAsia="仿宋" w:cs="仿宋"/>
          <w:sz w:val="32"/>
          <w:szCs w:val="32"/>
        </w:rPr>
      </w:pPr>
      <w:r>
        <w:rPr>
          <w:rFonts w:hint="eastAsia" w:ascii="仿宋" w:hAnsi="仿宋" w:eastAsia="仿宋" w:cs="仿宋"/>
          <w:sz w:val="32"/>
          <w:szCs w:val="32"/>
        </w:rPr>
        <w:t>实行湿地总量管控，至2025年，我市湿地总量不减少。基本形成法律制度完善、科技支撑有力、责任主体明确的湿地</w:t>
      </w:r>
      <w:r>
        <w:rPr>
          <w:rFonts w:hint="eastAsia" w:ascii="仿宋" w:hAnsi="仿宋" w:eastAsia="仿宋" w:cs="仿宋"/>
          <w:sz w:val="32"/>
          <w:szCs w:val="32"/>
          <w:shd w:val="clear" w:color="auto" w:fill="FFFFFF"/>
        </w:rPr>
        <w:t>保护新机制。持续实施湿地保护与修复，最大限度保障湿地生态系统的自然性、完整性、稳定性，增强湿地生态功能，维护湿地生物多样性。</w:t>
      </w:r>
    </w:p>
    <w:p>
      <w:pPr>
        <w:pStyle w:val="7"/>
        <w:spacing w:line="240" w:lineRule="auto"/>
        <w:ind w:firstLine="640" w:firstLineChars="200"/>
        <w:jc w:val="both"/>
        <w:outlineLvl w:val="0"/>
        <w:rPr>
          <w:rFonts w:ascii="黑体" w:hAnsi="黑体" w:eastAsia="黑体" w:cs="黑体"/>
          <w:bCs/>
          <w:sz w:val="32"/>
          <w:szCs w:val="32"/>
          <w:lang w:val="en-US" w:eastAsia="zh-CN"/>
        </w:rPr>
      </w:pPr>
      <w:r>
        <w:rPr>
          <w:rFonts w:hint="eastAsia" w:ascii="黑体" w:hAnsi="黑体" w:eastAsia="黑体" w:cs="黑体"/>
          <w:bCs/>
          <w:sz w:val="32"/>
          <w:szCs w:val="32"/>
          <w:lang w:val="en-US" w:eastAsia="zh-CN"/>
        </w:rPr>
        <w:t>三、重点任务</w:t>
      </w:r>
    </w:p>
    <w:p>
      <w:pPr>
        <w:pStyle w:val="4"/>
        <w:spacing w:before="0" w:beforeAutospacing="0" w:after="0" w:afterAutospacing="0"/>
        <w:ind w:firstLine="480"/>
        <w:jc w:val="both"/>
        <w:rPr>
          <w:rFonts w:ascii="楷体" w:hAnsi="楷体" w:eastAsia="楷体"/>
          <w:sz w:val="32"/>
          <w:szCs w:val="32"/>
          <w:shd w:val="clear" w:color="auto" w:fill="FFFFFF"/>
        </w:rPr>
      </w:pPr>
      <w:r>
        <w:rPr>
          <w:rFonts w:hint="eastAsia" w:ascii="楷体" w:hAnsi="楷体" w:eastAsia="楷体"/>
          <w:sz w:val="32"/>
          <w:szCs w:val="32"/>
          <w:shd w:val="clear" w:color="auto" w:fill="FFFFFF"/>
        </w:rPr>
        <w:t>（一）持续完善湿地保护体系，构建湿地保护总体格局</w:t>
      </w:r>
    </w:p>
    <w:p>
      <w:pPr>
        <w:autoSpaceDE w:val="0"/>
        <w:autoSpaceDN w:val="0"/>
        <w:ind w:firstLine="643" w:firstLineChars="200"/>
        <w:rPr>
          <w:rFonts w:ascii="仿宋" w:hAnsi="仿宋" w:eastAsia="仿宋" w:cs="仿宋"/>
          <w:b/>
          <w:kern w:val="0"/>
          <w:sz w:val="32"/>
          <w:szCs w:val="32"/>
          <w:shd w:val="clear" w:color="auto" w:fill="FFFFFF"/>
        </w:rPr>
      </w:pPr>
      <w:r>
        <w:rPr>
          <w:rFonts w:hint="eastAsia" w:ascii="仿宋" w:hAnsi="仿宋" w:eastAsia="仿宋" w:cs="仿宋"/>
          <w:b/>
          <w:bCs/>
          <w:sz w:val="32"/>
          <w:szCs w:val="32"/>
          <w:shd w:val="clear" w:color="auto" w:fill="FFFFFF"/>
        </w:rPr>
        <w:t>1.</w:t>
      </w:r>
      <w:r>
        <w:rPr>
          <w:rFonts w:hint="eastAsia" w:ascii="仿宋" w:hAnsi="仿宋" w:eastAsia="仿宋" w:cs="仿宋"/>
          <w:b/>
          <w:bCs/>
          <w:kern w:val="0"/>
          <w:sz w:val="32"/>
          <w:szCs w:val="32"/>
          <w:lang w:val="zh-CN"/>
        </w:rPr>
        <w:t>完善湿地分级管理体系。</w:t>
      </w:r>
      <w:r>
        <w:rPr>
          <w:rFonts w:hint="eastAsia" w:ascii="仿宋" w:hAnsi="仿宋" w:eastAsia="仿宋" w:cs="仿宋"/>
          <w:kern w:val="0"/>
          <w:sz w:val="32"/>
          <w:szCs w:val="32"/>
          <w:lang w:val="zh-CN"/>
        </w:rPr>
        <w:t>结合我市湿地资源实际，逐步实现我市国家重要湿地、省重要湿地、一般湿地的分级管理体系。按照《中华人民共和国湿地保护法》《辽宁省湿地保护条例》《辽宁省一般湿地管理办法（暂行）》相关要求，到</w:t>
      </w:r>
      <w:r>
        <w:rPr>
          <w:rFonts w:hint="eastAsia" w:ascii="仿宋" w:hAnsi="仿宋" w:eastAsia="仿宋" w:cs="仿宋"/>
          <w:kern w:val="0"/>
          <w:sz w:val="32"/>
          <w:szCs w:val="32"/>
        </w:rPr>
        <w:t>2025年年底，完成申报</w:t>
      </w:r>
      <w:r>
        <w:rPr>
          <w:rFonts w:hint="eastAsia" w:ascii="仿宋" w:hAnsi="仿宋" w:eastAsia="仿宋" w:cs="仿宋"/>
          <w:kern w:val="0"/>
          <w:sz w:val="32"/>
          <w:szCs w:val="32"/>
          <w:lang w:val="zh-CN"/>
        </w:rPr>
        <w:t>国家重要湿地</w:t>
      </w:r>
      <w:r>
        <w:rPr>
          <w:rFonts w:hint="eastAsia" w:ascii="仿宋" w:hAnsi="仿宋" w:eastAsia="仿宋" w:cs="仿宋"/>
          <w:kern w:val="0"/>
          <w:sz w:val="32"/>
          <w:szCs w:val="32"/>
        </w:rPr>
        <w:t>1处、省重要湿地1处、省级湿地公园1处，并</w:t>
      </w:r>
      <w:r>
        <w:rPr>
          <w:rFonts w:hint="eastAsia" w:ascii="仿宋" w:hAnsi="仿宋" w:eastAsia="仿宋" w:cs="仿宋"/>
          <w:kern w:val="0"/>
          <w:sz w:val="32"/>
          <w:szCs w:val="32"/>
          <w:lang w:val="zh-CN"/>
        </w:rPr>
        <w:t>持续开展我市一般湿地确认及名录发布工作。</w:t>
      </w:r>
      <w:r>
        <w:rPr>
          <w:rFonts w:hint="eastAsia" w:ascii="仿宋" w:hAnsi="仿宋" w:eastAsia="仿宋" w:cs="仿宋"/>
          <w:b/>
          <w:kern w:val="0"/>
          <w:sz w:val="32"/>
          <w:szCs w:val="32"/>
          <w:shd w:val="clear" w:color="auto" w:fill="FFFFFF"/>
        </w:rPr>
        <w:t>（牵头部门：市</w:t>
      </w:r>
      <w:r>
        <w:rPr>
          <w:rFonts w:hint="eastAsia" w:ascii="仿宋" w:hAnsi="仿宋" w:eastAsia="仿宋" w:cs="仿宋"/>
          <w:b/>
          <w:sz w:val="32"/>
          <w:szCs w:val="32"/>
          <w:shd w:val="clear" w:color="auto" w:fill="FFFFFF"/>
        </w:rPr>
        <w:t>自然资源</w:t>
      </w:r>
      <w:r>
        <w:rPr>
          <w:rFonts w:hint="eastAsia" w:ascii="仿宋" w:hAnsi="仿宋" w:eastAsia="仿宋" w:cs="仿宋"/>
          <w:b/>
          <w:kern w:val="0"/>
          <w:sz w:val="32"/>
          <w:szCs w:val="32"/>
          <w:shd w:val="clear" w:color="auto" w:fill="FFFFFF"/>
        </w:rPr>
        <w:t>局</w:t>
      </w:r>
      <w:r>
        <w:rPr>
          <w:rFonts w:hint="eastAsia" w:ascii="仿宋" w:hAnsi="仿宋" w:eastAsia="仿宋" w:cs="仿宋"/>
          <w:b/>
          <w:sz w:val="32"/>
          <w:szCs w:val="32"/>
          <w:shd w:val="clear" w:color="auto" w:fill="FFFFFF"/>
        </w:rPr>
        <w:t>；</w:t>
      </w:r>
      <w:r>
        <w:rPr>
          <w:rFonts w:hint="eastAsia" w:ascii="仿宋" w:hAnsi="仿宋" w:eastAsia="仿宋" w:cs="仿宋"/>
          <w:b/>
          <w:kern w:val="0"/>
          <w:sz w:val="32"/>
          <w:szCs w:val="32"/>
          <w:shd w:val="clear" w:color="auto" w:fill="FFFFFF"/>
        </w:rPr>
        <w:t>配合部门：市</w:t>
      </w:r>
      <w:r>
        <w:rPr>
          <w:rFonts w:hint="eastAsia" w:ascii="仿宋" w:hAnsi="仿宋" w:eastAsia="仿宋" w:cs="仿宋"/>
          <w:b/>
          <w:sz w:val="32"/>
          <w:szCs w:val="32"/>
          <w:shd w:val="clear" w:color="auto" w:fill="FFFFFF"/>
        </w:rPr>
        <w:t>生态环境</w:t>
      </w:r>
      <w:r>
        <w:rPr>
          <w:rFonts w:hint="eastAsia" w:ascii="仿宋" w:hAnsi="仿宋" w:eastAsia="仿宋" w:cs="仿宋"/>
          <w:b/>
          <w:kern w:val="0"/>
          <w:sz w:val="32"/>
          <w:szCs w:val="32"/>
          <w:shd w:val="clear" w:color="auto" w:fill="FFFFFF"/>
        </w:rPr>
        <w:t>局、市水</w:t>
      </w:r>
      <w:r>
        <w:rPr>
          <w:rFonts w:hint="eastAsia" w:ascii="仿宋" w:hAnsi="仿宋" w:eastAsia="仿宋" w:cs="仿宋"/>
          <w:b/>
          <w:sz w:val="32"/>
          <w:szCs w:val="32"/>
          <w:shd w:val="clear" w:color="auto" w:fill="FFFFFF"/>
        </w:rPr>
        <w:t>务</w:t>
      </w:r>
      <w:r>
        <w:rPr>
          <w:rFonts w:hint="eastAsia" w:ascii="仿宋" w:hAnsi="仿宋" w:eastAsia="仿宋" w:cs="仿宋"/>
          <w:b/>
          <w:kern w:val="0"/>
          <w:sz w:val="32"/>
          <w:szCs w:val="32"/>
          <w:shd w:val="clear" w:color="auto" w:fill="FFFFFF"/>
        </w:rPr>
        <w:t>局</w:t>
      </w:r>
      <w:r>
        <w:rPr>
          <w:rFonts w:hint="eastAsia" w:ascii="仿宋" w:hAnsi="仿宋" w:eastAsia="仿宋" w:cs="仿宋"/>
          <w:b/>
          <w:sz w:val="32"/>
          <w:szCs w:val="32"/>
          <w:shd w:val="clear" w:color="auto" w:fill="FFFFFF"/>
        </w:rPr>
        <w:t>、市农业农村局，各区、县（市）政府</w:t>
      </w:r>
      <w:r>
        <w:rPr>
          <w:rFonts w:hint="eastAsia" w:ascii="仿宋" w:hAnsi="仿宋" w:eastAsia="仿宋" w:cs="仿宋"/>
          <w:b/>
          <w:kern w:val="0"/>
          <w:sz w:val="32"/>
          <w:szCs w:val="32"/>
          <w:shd w:val="clear" w:color="auto" w:fill="FFFFFF"/>
        </w:rPr>
        <w:t>）</w:t>
      </w:r>
    </w:p>
    <w:p>
      <w:pPr>
        <w:pStyle w:val="4"/>
        <w:spacing w:before="0" w:beforeAutospacing="0" w:after="0" w:afterAutospacing="0"/>
        <w:ind w:firstLine="643" w:firstLineChars="200"/>
        <w:jc w:val="both"/>
        <w:rPr>
          <w:rFonts w:ascii="仿宋" w:hAnsi="仿宋" w:eastAsia="仿宋" w:cs="仿宋"/>
          <w:b/>
          <w:sz w:val="32"/>
          <w:szCs w:val="32"/>
          <w:shd w:val="clear" w:color="auto" w:fill="FFFFFF"/>
        </w:rPr>
      </w:pPr>
      <w:r>
        <w:rPr>
          <w:rFonts w:hint="eastAsia" w:ascii="仿宋" w:hAnsi="仿宋" w:eastAsia="仿宋" w:cs="仿宋"/>
          <w:b/>
          <w:sz w:val="32"/>
          <w:szCs w:val="32"/>
          <w:shd w:val="clear" w:color="auto" w:fill="FFFFFF"/>
        </w:rPr>
        <w:t>2.完善湿地保护管理体系。</w:t>
      </w:r>
      <w:r>
        <w:rPr>
          <w:rFonts w:hint="eastAsia" w:ascii="仿宋" w:hAnsi="仿宋" w:eastAsia="仿宋" w:cs="仿宋"/>
          <w:bCs/>
          <w:sz w:val="32"/>
          <w:szCs w:val="32"/>
          <w:shd w:val="clear" w:color="auto" w:fill="FFFFFF"/>
        </w:rPr>
        <w:t>按照湿地分类管理的相关要求，进一步明确相关部门管理范围，</w:t>
      </w:r>
      <w:r>
        <w:rPr>
          <w:rFonts w:hint="eastAsia" w:ascii="仿宋" w:hAnsi="仿宋" w:eastAsia="仿宋" w:cs="仿宋"/>
          <w:sz w:val="32"/>
        </w:rPr>
        <w:t>按照职责分工承担湿地保护、修复、管理有关工作。</w:t>
      </w:r>
      <w:r>
        <w:rPr>
          <w:rFonts w:hint="eastAsia" w:ascii="仿宋" w:hAnsi="仿宋" w:eastAsia="仿宋" w:cs="仿宋"/>
          <w:sz w:val="32"/>
          <w:szCs w:val="32"/>
          <w:shd w:val="clear" w:color="auto" w:fill="FFFFFF"/>
        </w:rPr>
        <w:t>加强市、县两级湿地保护管理体系和管理机构能力建设，对重要湿地实行市、区县(市)、乡镇(街道)三级管护;一般湿地实行区县(市)、乡镇(街道)、村(社区)三级管护。</w:t>
      </w:r>
      <w:r>
        <w:rPr>
          <w:rFonts w:hint="eastAsia" w:ascii="仿宋" w:hAnsi="仿宋" w:eastAsia="仿宋" w:cs="仿宋"/>
          <w:b/>
          <w:sz w:val="32"/>
          <w:szCs w:val="32"/>
          <w:shd w:val="clear" w:color="auto" w:fill="FFFFFF"/>
        </w:rPr>
        <w:t>（牵头部门：市自然资源局；配合部门：市生态环境局、市水务局、市农业农村局，各区、县（市）政府）</w:t>
      </w:r>
    </w:p>
    <w:p>
      <w:pPr>
        <w:pStyle w:val="4"/>
        <w:spacing w:before="0" w:beforeAutospacing="0" w:after="0" w:afterAutospacing="0"/>
        <w:ind w:firstLine="643" w:firstLineChars="200"/>
        <w:jc w:val="both"/>
        <w:rPr>
          <w:rFonts w:ascii="仿宋" w:hAnsi="仿宋" w:eastAsia="仿宋" w:cs="仿宋"/>
          <w:b/>
          <w:sz w:val="32"/>
          <w:szCs w:val="32"/>
          <w:shd w:val="clear" w:color="auto" w:fill="FFFFFF"/>
        </w:rPr>
      </w:pPr>
      <w:r>
        <w:rPr>
          <w:rFonts w:hint="eastAsia" w:ascii="仿宋" w:hAnsi="仿宋" w:eastAsia="仿宋" w:cs="仿宋"/>
          <w:b/>
          <w:bCs/>
          <w:sz w:val="32"/>
          <w:szCs w:val="32"/>
          <w:lang w:val="zh-CN"/>
        </w:rPr>
        <w:t>3</w:t>
      </w:r>
      <w:r>
        <w:rPr>
          <w:rFonts w:hint="eastAsia" w:ascii="仿宋" w:hAnsi="仿宋" w:eastAsia="仿宋" w:cs="仿宋"/>
          <w:b/>
          <w:bCs/>
          <w:sz w:val="32"/>
          <w:szCs w:val="32"/>
        </w:rPr>
        <w:t>.</w:t>
      </w:r>
      <w:r>
        <w:rPr>
          <w:rFonts w:hint="eastAsia" w:ascii="仿宋" w:hAnsi="仿宋" w:eastAsia="仿宋" w:cs="仿宋"/>
          <w:b/>
          <w:bCs/>
          <w:sz w:val="32"/>
          <w:szCs w:val="32"/>
          <w:lang w:val="zh-CN"/>
        </w:rPr>
        <w:t>完善湿地保护规划体系。</w:t>
      </w:r>
      <w:r>
        <w:rPr>
          <w:rFonts w:hint="eastAsia" w:ascii="仿宋" w:hAnsi="仿宋" w:eastAsia="仿宋" w:cs="仿宋"/>
          <w:sz w:val="32"/>
          <w:szCs w:val="32"/>
          <w:lang w:val="zh-CN"/>
        </w:rPr>
        <w:t>结合我市国土空间规划、生态修复等规划，考虑城市生态空间留白、满足人工湿地、湿地生态修复等实际需求，进一步完善《沈阳市湿地保护总体规划（2019-2035年）》以及沈阳卧龙湖自然保护区等七处湿地类型自然保护地总体规划，强化湿地管理，推动湿地保护高质量发展，统筹指导自然湿地保护修复和人工湿地布局构建。</w:t>
      </w:r>
      <w:r>
        <w:rPr>
          <w:rFonts w:hint="eastAsia" w:ascii="仿宋" w:hAnsi="仿宋" w:eastAsia="仿宋" w:cs="仿宋"/>
          <w:b/>
          <w:sz w:val="32"/>
          <w:szCs w:val="32"/>
          <w:shd w:val="clear" w:color="auto" w:fill="FFFFFF"/>
        </w:rPr>
        <w:t>（牵头部门：市自然资源局；配合部门：市生态环境局、市水务局、市农业农村局，各区、县（市）政府）</w:t>
      </w:r>
    </w:p>
    <w:p>
      <w:pPr>
        <w:autoSpaceDE w:val="0"/>
        <w:autoSpaceDN w:val="0"/>
        <w:ind w:firstLine="640" w:firstLineChars="200"/>
        <w:rPr>
          <w:rFonts w:ascii="楷体" w:hAnsi="楷体" w:eastAsia="楷体" w:cs="楷体"/>
          <w:bCs/>
          <w:kern w:val="0"/>
          <w:sz w:val="32"/>
          <w:szCs w:val="32"/>
          <w:lang w:val="zh-CN"/>
        </w:rPr>
      </w:pPr>
      <w:r>
        <w:rPr>
          <w:rFonts w:hint="eastAsia" w:ascii="楷体" w:hAnsi="楷体" w:eastAsia="楷体" w:cs="楷体"/>
          <w:bCs/>
          <w:kern w:val="0"/>
          <w:sz w:val="32"/>
          <w:szCs w:val="32"/>
          <w:lang w:val="zh-CN"/>
        </w:rPr>
        <w:t>（二）加强湿地资源调查监测，全面掌握湿地资源变化动态</w:t>
      </w:r>
    </w:p>
    <w:p>
      <w:pPr>
        <w:autoSpaceDE w:val="0"/>
        <w:autoSpaceDN w:val="0"/>
        <w:ind w:firstLine="643" w:firstLineChars="200"/>
        <w:rPr>
          <w:rFonts w:ascii="仿宋" w:hAnsi="仿宋" w:eastAsia="仿宋" w:cs="仿宋"/>
          <w:b/>
          <w:bCs/>
          <w:kern w:val="0"/>
          <w:sz w:val="32"/>
          <w:szCs w:val="32"/>
          <w:lang w:val="zh-CN"/>
        </w:rPr>
      </w:pPr>
      <w:r>
        <w:rPr>
          <w:rFonts w:hint="eastAsia" w:ascii="仿宋" w:hAnsi="仿宋" w:eastAsia="仿宋" w:cs="仿宋"/>
          <w:b/>
          <w:bCs/>
          <w:kern w:val="0"/>
          <w:sz w:val="32"/>
          <w:szCs w:val="32"/>
        </w:rPr>
        <w:t>4</w:t>
      </w:r>
      <w:r>
        <w:rPr>
          <w:rFonts w:hint="eastAsia" w:ascii="仿宋" w:hAnsi="仿宋" w:eastAsia="仿宋" w:cs="仿宋"/>
          <w:b/>
          <w:bCs/>
          <w:kern w:val="0"/>
          <w:sz w:val="32"/>
          <w:szCs w:val="32"/>
          <w:lang w:val="zh-CN"/>
        </w:rPr>
        <w:t>.明确湿地监测评价主体。</w:t>
      </w:r>
      <w:r>
        <w:rPr>
          <w:rFonts w:hint="eastAsia" w:ascii="仿宋" w:hAnsi="仿宋" w:eastAsia="仿宋" w:cs="仿宋"/>
          <w:bCs/>
          <w:kern w:val="0"/>
          <w:sz w:val="32"/>
          <w:szCs w:val="32"/>
          <w:lang w:val="zh-CN"/>
        </w:rPr>
        <w:t>各</w:t>
      </w:r>
      <w:r>
        <w:rPr>
          <w:rFonts w:hint="eastAsia" w:ascii="仿宋" w:hAnsi="仿宋" w:eastAsia="仿宋" w:cs="仿宋"/>
          <w:sz w:val="32"/>
          <w:szCs w:val="32"/>
          <w:lang w:val="zh-CN"/>
        </w:rPr>
        <w:t>区、县（市）</w:t>
      </w:r>
      <w:r>
        <w:rPr>
          <w:rFonts w:hint="eastAsia" w:ascii="仿宋" w:hAnsi="仿宋" w:eastAsia="仿宋" w:cs="仿宋"/>
          <w:bCs/>
          <w:kern w:val="0"/>
          <w:sz w:val="32"/>
          <w:szCs w:val="32"/>
          <w:lang w:val="zh-CN"/>
        </w:rPr>
        <w:t>自然资源行政主管部门会同湿地保护管理相关部门组织实施本行政区域内湿地资源的监测和评价工作。</w:t>
      </w:r>
      <w:r>
        <w:rPr>
          <w:rFonts w:hint="eastAsia" w:ascii="仿宋" w:hAnsi="仿宋" w:eastAsia="仿宋" w:cs="仿宋"/>
          <w:b/>
          <w:bCs/>
          <w:kern w:val="0"/>
          <w:sz w:val="32"/>
          <w:szCs w:val="32"/>
          <w:lang w:val="zh-CN"/>
        </w:rPr>
        <w:t>（牵头部门：市自然资源局；配合部门：市生态环境局、市水务局、市农业农村局，各区、县（市）政府）</w:t>
      </w:r>
    </w:p>
    <w:p>
      <w:pPr>
        <w:autoSpaceDE w:val="0"/>
        <w:autoSpaceDN w:val="0"/>
        <w:ind w:firstLine="643" w:firstLineChars="200"/>
        <w:rPr>
          <w:rFonts w:ascii="仿宋" w:hAnsi="仿宋" w:eastAsia="仿宋" w:cs="仿宋"/>
          <w:bCs/>
          <w:kern w:val="0"/>
          <w:sz w:val="32"/>
          <w:szCs w:val="32"/>
          <w:lang w:val="zh-CN"/>
        </w:rPr>
      </w:pPr>
      <w:r>
        <w:rPr>
          <w:rFonts w:hint="eastAsia" w:ascii="仿宋" w:hAnsi="仿宋" w:eastAsia="仿宋" w:cs="仿宋"/>
          <w:b/>
          <w:bCs/>
          <w:kern w:val="0"/>
          <w:sz w:val="32"/>
          <w:szCs w:val="32"/>
        </w:rPr>
        <w:t>5</w:t>
      </w:r>
      <w:r>
        <w:rPr>
          <w:rFonts w:hint="eastAsia" w:ascii="仿宋" w:hAnsi="仿宋" w:eastAsia="仿宋" w:cs="仿宋"/>
          <w:b/>
          <w:bCs/>
          <w:kern w:val="0"/>
          <w:sz w:val="32"/>
          <w:szCs w:val="32"/>
          <w:lang w:val="zh-CN"/>
        </w:rPr>
        <w:t>.健全湿地监测评价规程和标准体系。</w:t>
      </w:r>
      <w:r>
        <w:rPr>
          <w:rFonts w:hint="eastAsia" w:ascii="仿宋" w:hAnsi="仿宋" w:eastAsia="仿宋" w:cs="仿宋"/>
          <w:bCs/>
          <w:kern w:val="0"/>
          <w:sz w:val="32"/>
          <w:szCs w:val="32"/>
          <w:lang w:val="zh-CN"/>
        </w:rPr>
        <w:t>市自然资源行政主管部门按照国家、省有关规定和全市湿地保护工作实际，组织湿地保护相关部门制定全市湿地资源调查、监测、重要湿地评价、退化湿地评估等规程和标准。</w:t>
      </w:r>
      <w:r>
        <w:rPr>
          <w:rFonts w:hint="eastAsia" w:ascii="仿宋" w:hAnsi="仿宋" w:eastAsia="仿宋" w:cs="仿宋"/>
          <w:b/>
          <w:bCs/>
          <w:kern w:val="0"/>
          <w:sz w:val="32"/>
          <w:szCs w:val="32"/>
          <w:lang w:val="zh-CN"/>
        </w:rPr>
        <w:t>（牵头部门：市自然资源局；配合部门：市生态环境局、市水务局、市农业农村局，各区、县（市）政府）</w:t>
      </w:r>
    </w:p>
    <w:p>
      <w:pPr>
        <w:autoSpaceDE w:val="0"/>
        <w:autoSpaceDN w:val="0"/>
        <w:ind w:firstLine="643" w:firstLineChars="200"/>
        <w:rPr>
          <w:rFonts w:ascii="仿宋" w:hAnsi="仿宋" w:eastAsia="仿宋" w:cs="仿宋"/>
          <w:bCs/>
          <w:kern w:val="0"/>
          <w:sz w:val="32"/>
          <w:szCs w:val="32"/>
          <w:lang w:val="zh-CN"/>
        </w:rPr>
      </w:pPr>
      <w:r>
        <w:rPr>
          <w:rFonts w:hint="eastAsia" w:ascii="仿宋" w:hAnsi="仿宋" w:eastAsia="仿宋" w:cs="仿宋"/>
          <w:b/>
          <w:bCs/>
          <w:kern w:val="0"/>
          <w:sz w:val="32"/>
          <w:szCs w:val="32"/>
        </w:rPr>
        <w:t>6</w:t>
      </w:r>
      <w:r>
        <w:rPr>
          <w:rFonts w:hint="eastAsia" w:ascii="仿宋" w:hAnsi="仿宋" w:eastAsia="仿宋" w:cs="仿宋"/>
          <w:b/>
          <w:bCs/>
          <w:kern w:val="0"/>
          <w:sz w:val="32"/>
          <w:szCs w:val="32"/>
          <w:lang w:val="zh-CN"/>
        </w:rPr>
        <w:t>.建立健全湿地监测网络。</w:t>
      </w:r>
      <w:r>
        <w:rPr>
          <w:rFonts w:hint="eastAsia" w:ascii="仿宋" w:hAnsi="仿宋" w:eastAsia="仿宋" w:cs="仿宋"/>
          <w:bCs/>
          <w:kern w:val="0"/>
          <w:sz w:val="32"/>
          <w:szCs w:val="32"/>
          <w:lang w:val="zh-CN"/>
        </w:rPr>
        <w:t>统筹规划全市湿地监测站点设置，逐步建立健全湿地监测网络，提高监测数据质量和信息化水平。逐步推进在湿地类型自然保护地、省重要湿地、一般湿地设立水文、气象、水质、野生动植物监测站（点），初步形成湿地监测网络，为湿地保护修复提供科学依据。</w:t>
      </w:r>
      <w:r>
        <w:rPr>
          <w:rFonts w:hint="eastAsia" w:ascii="仿宋" w:hAnsi="仿宋" w:eastAsia="仿宋" w:cs="仿宋"/>
          <w:b/>
          <w:bCs/>
          <w:kern w:val="0"/>
          <w:sz w:val="32"/>
          <w:szCs w:val="32"/>
          <w:lang w:val="zh-CN"/>
        </w:rPr>
        <w:t>（牵头部门：市自然资源局；配合部门：市生态环境局、市水务局、市农业农村局，各区、县（市）政府）</w:t>
      </w:r>
    </w:p>
    <w:p>
      <w:pPr>
        <w:autoSpaceDE w:val="0"/>
        <w:autoSpaceDN w:val="0"/>
        <w:ind w:firstLine="643" w:firstLineChars="200"/>
        <w:rPr>
          <w:rFonts w:ascii="仿宋" w:hAnsi="仿宋" w:eastAsia="仿宋" w:cs="仿宋"/>
          <w:b/>
          <w:bCs/>
          <w:kern w:val="0"/>
          <w:sz w:val="32"/>
          <w:szCs w:val="32"/>
          <w:lang w:val="zh-CN"/>
        </w:rPr>
      </w:pPr>
      <w:r>
        <w:rPr>
          <w:rFonts w:hint="eastAsia" w:ascii="仿宋" w:hAnsi="仿宋" w:eastAsia="仿宋" w:cs="仿宋"/>
          <w:b/>
          <w:bCs/>
          <w:kern w:val="0"/>
          <w:sz w:val="32"/>
          <w:szCs w:val="32"/>
        </w:rPr>
        <w:t>7</w:t>
      </w:r>
      <w:r>
        <w:rPr>
          <w:rFonts w:hint="eastAsia" w:ascii="仿宋" w:hAnsi="仿宋" w:eastAsia="仿宋" w:cs="仿宋"/>
          <w:b/>
          <w:bCs/>
          <w:kern w:val="0"/>
          <w:sz w:val="32"/>
          <w:szCs w:val="32"/>
          <w:lang w:val="zh-CN"/>
        </w:rPr>
        <w:t>.共享监测信息。</w:t>
      </w:r>
      <w:r>
        <w:rPr>
          <w:rFonts w:hint="eastAsia" w:ascii="仿宋" w:hAnsi="仿宋" w:eastAsia="仿宋" w:cs="仿宋"/>
          <w:bCs/>
          <w:kern w:val="0"/>
          <w:sz w:val="32"/>
          <w:szCs w:val="32"/>
          <w:lang w:val="zh-CN"/>
        </w:rPr>
        <w:t>自然资源、水务、生态环境、农业农村、城市管理等部门获取的湿地资源相关数据要实现有效集成、互联共享。对全市重要河流、湖泊的水文数据、气象数据、水质数据、农业面源污染数据进行汇总分析，编制全市湿地资源监测报告。</w:t>
      </w:r>
      <w:r>
        <w:rPr>
          <w:rFonts w:hint="eastAsia" w:ascii="仿宋" w:hAnsi="仿宋" w:eastAsia="仿宋" w:cs="仿宋"/>
          <w:b/>
          <w:bCs/>
          <w:kern w:val="0"/>
          <w:sz w:val="32"/>
          <w:szCs w:val="32"/>
          <w:lang w:val="zh-CN"/>
        </w:rPr>
        <w:t>（牵头部门：市自然资源局；配合部门：市生态环境局、市水务局、市农业农村局，各区、县（市）政府）</w:t>
      </w:r>
    </w:p>
    <w:p>
      <w:pPr>
        <w:autoSpaceDE w:val="0"/>
        <w:autoSpaceDN w:val="0"/>
        <w:ind w:firstLine="643" w:firstLineChars="200"/>
        <w:rPr>
          <w:rFonts w:ascii="仿宋" w:hAnsi="仿宋" w:eastAsia="仿宋" w:cs="仿宋"/>
          <w:bCs/>
          <w:kern w:val="0"/>
          <w:sz w:val="32"/>
          <w:szCs w:val="32"/>
          <w:lang w:val="zh-CN"/>
        </w:rPr>
      </w:pPr>
      <w:r>
        <w:rPr>
          <w:rFonts w:hint="eastAsia" w:ascii="仿宋" w:hAnsi="仿宋" w:eastAsia="仿宋" w:cs="仿宋"/>
          <w:b/>
          <w:bCs/>
          <w:kern w:val="0"/>
          <w:sz w:val="32"/>
          <w:szCs w:val="32"/>
        </w:rPr>
        <w:t>8</w:t>
      </w:r>
      <w:r>
        <w:rPr>
          <w:rFonts w:hint="eastAsia" w:ascii="仿宋" w:hAnsi="仿宋" w:eastAsia="仿宋" w:cs="仿宋"/>
          <w:b/>
          <w:bCs/>
          <w:kern w:val="0"/>
          <w:sz w:val="32"/>
          <w:szCs w:val="32"/>
          <w:lang w:val="zh-CN"/>
        </w:rPr>
        <w:t>.建立生态风险预警机制。</w:t>
      </w:r>
      <w:r>
        <w:rPr>
          <w:rFonts w:hint="eastAsia" w:ascii="仿宋" w:hAnsi="仿宋" w:eastAsia="仿宋" w:cs="仿宋"/>
          <w:bCs/>
          <w:kern w:val="0"/>
          <w:sz w:val="32"/>
          <w:szCs w:val="32"/>
          <w:lang w:val="zh-CN"/>
        </w:rPr>
        <w:t>建立湿地保护修复信息报送制度，动态跟踪各地区湿地保护修复进展情况，防止湿地生态系统特征发生不良变化。</w:t>
      </w:r>
      <w:r>
        <w:rPr>
          <w:rFonts w:hint="eastAsia" w:ascii="仿宋" w:hAnsi="仿宋" w:eastAsia="仿宋" w:cs="仿宋"/>
          <w:b/>
          <w:bCs/>
          <w:kern w:val="0"/>
          <w:sz w:val="32"/>
          <w:szCs w:val="32"/>
          <w:lang w:val="zh-CN"/>
        </w:rPr>
        <w:t>（牵头部门：市自然资源局；配合部门：市生态环境局、市水务局、市农业农村局，各区、县（市）政府）</w:t>
      </w:r>
    </w:p>
    <w:p>
      <w:pPr>
        <w:autoSpaceDE w:val="0"/>
        <w:autoSpaceDN w:val="0"/>
        <w:ind w:firstLine="643" w:firstLineChars="200"/>
        <w:rPr>
          <w:rFonts w:ascii="仿宋" w:hAnsi="仿宋" w:eastAsia="仿宋" w:cs="仿宋"/>
          <w:b/>
          <w:bCs/>
          <w:kern w:val="0"/>
          <w:sz w:val="32"/>
          <w:szCs w:val="32"/>
          <w:lang w:val="zh-CN"/>
        </w:rPr>
      </w:pPr>
      <w:r>
        <w:rPr>
          <w:rFonts w:hint="eastAsia" w:ascii="仿宋" w:hAnsi="仿宋" w:eastAsia="仿宋" w:cs="仿宋"/>
          <w:b/>
          <w:bCs/>
          <w:kern w:val="0"/>
          <w:sz w:val="32"/>
          <w:szCs w:val="32"/>
        </w:rPr>
        <w:t>9</w:t>
      </w:r>
      <w:r>
        <w:rPr>
          <w:rFonts w:hint="eastAsia" w:ascii="仿宋" w:hAnsi="仿宋" w:eastAsia="仿宋" w:cs="仿宋"/>
          <w:b/>
          <w:bCs/>
          <w:kern w:val="0"/>
          <w:sz w:val="32"/>
          <w:szCs w:val="32"/>
          <w:lang w:val="zh-CN"/>
        </w:rPr>
        <w:t>.强化湿地生物多样性保护。</w:t>
      </w:r>
      <w:r>
        <w:rPr>
          <w:rFonts w:hint="eastAsia" w:ascii="仿宋" w:hAnsi="仿宋" w:eastAsia="仿宋" w:cs="仿宋"/>
          <w:bCs/>
          <w:kern w:val="0"/>
          <w:sz w:val="32"/>
          <w:szCs w:val="32"/>
          <w:lang w:val="zh-CN"/>
        </w:rPr>
        <w:t>围绕加快恢复野生动物栖息地和野生植物生境，加强野生动植物监测，及时掌握野生动植物资源及其生境动态变化趋势，强化外来入侵物种早期预警和应急处置，对湿地生态系统、生物物种进行全面保护。</w:t>
      </w:r>
      <w:r>
        <w:rPr>
          <w:rFonts w:hint="eastAsia" w:ascii="仿宋" w:hAnsi="仿宋" w:eastAsia="仿宋" w:cs="仿宋"/>
          <w:b/>
          <w:bCs/>
          <w:kern w:val="0"/>
          <w:sz w:val="32"/>
          <w:szCs w:val="32"/>
          <w:lang w:val="zh-CN"/>
        </w:rPr>
        <w:t>（牵头部门：市自然资源局；配合部门：市生态环境局、市水务局、市农业农村局，各区、县（市）政府）</w:t>
      </w:r>
    </w:p>
    <w:p>
      <w:pPr>
        <w:pStyle w:val="4"/>
        <w:spacing w:before="0" w:beforeAutospacing="0" w:after="0" w:afterAutospacing="0"/>
        <w:ind w:firstLine="640" w:firstLineChars="200"/>
        <w:jc w:val="both"/>
        <w:rPr>
          <w:rFonts w:ascii="楷体" w:hAnsi="楷体" w:eastAsia="楷体"/>
          <w:sz w:val="32"/>
          <w:szCs w:val="32"/>
          <w:shd w:val="clear" w:color="auto" w:fill="FFFFFF"/>
        </w:rPr>
      </w:pPr>
      <w:r>
        <w:rPr>
          <w:rFonts w:hint="eastAsia" w:ascii="楷体" w:hAnsi="楷体" w:eastAsia="楷体"/>
          <w:sz w:val="32"/>
          <w:szCs w:val="32"/>
          <w:shd w:val="clear" w:color="auto" w:fill="FFFFFF"/>
        </w:rPr>
        <w:t>（三）强化湿地保护与修复能力，提升湿地生态功能</w:t>
      </w:r>
    </w:p>
    <w:p>
      <w:pPr>
        <w:autoSpaceDE w:val="0"/>
        <w:autoSpaceDN w:val="0"/>
        <w:ind w:firstLine="643" w:firstLineChars="200"/>
        <w:rPr>
          <w:rFonts w:ascii="仿宋" w:hAnsi="仿宋" w:eastAsia="仿宋" w:cs="仿宋"/>
          <w:kern w:val="0"/>
          <w:sz w:val="32"/>
          <w:szCs w:val="32"/>
        </w:rPr>
      </w:pPr>
      <w:r>
        <w:rPr>
          <w:rFonts w:hint="eastAsia" w:ascii="仿宋" w:hAnsi="仿宋" w:eastAsia="仿宋" w:cs="仿宋"/>
          <w:b/>
          <w:kern w:val="0"/>
          <w:sz w:val="32"/>
          <w:szCs w:val="32"/>
        </w:rPr>
        <w:t>10.明确湿地修复责任主体。</w:t>
      </w:r>
      <w:r>
        <w:rPr>
          <w:rFonts w:hint="eastAsia" w:ascii="仿宋" w:hAnsi="仿宋" w:eastAsia="仿宋" w:cs="仿宋"/>
          <w:sz w:val="32"/>
          <w:szCs w:val="32"/>
        </w:rPr>
        <w:t>根据“谁破坏、谁修复”的原则，破坏湿地资源的责任主体承担修复责任。对因历史原因或公共利益造成生态破坏的、因重大自然灾害而生态受损的湿地，经科学论证确需恢复的，由全市各级政府承担修复责任，所需资金列入同级财政预算。</w:t>
      </w:r>
      <w:r>
        <w:rPr>
          <w:rFonts w:hint="eastAsia" w:ascii="仿宋" w:hAnsi="仿宋" w:eastAsia="仿宋" w:cs="仿宋"/>
          <w:b/>
          <w:sz w:val="32"/>
          <w:szCs w:val="32"/>
          <w:lang w:val="zh-CN"/>
        </w:rPr>
        <w:t>（牵头部门：市自然资源局；配合部门：市财政局、市生态环境局、市水务局、市农业农村局，各区、县（市）政府）</w:t>
      </w:r>
    </w:p>
    <w:p>
      <w:pPr>
        <w:pStyle w:val="4"/>
        <w:spacing w:before="0" w:beforeAutospacing="0" w:after="0" w:afterAutospacing="0"/>
        <w:ind w:firstLine="643" w:firstLineChars="200"/>
        <w:jc w:val="both"/>
        <w:rPr>
          <w:rFonts w:ascii="仿宋" w:hAnsi="仿宋" w:eastAsia="仿宋" w:cs="仿宋"/>
          <w:sz w:val="32"/>
          <w:szCs w:val="32"/>
          <w:lang w:val="zh-CN"/>
        </w:rPr>
      </w:pPr>
      <w:r>
        <w:rPr>
          <w:rFonts w:hint="eastAsia" w:ascii="仿宋" w:hAnsi="仿宋" w:eastAsia="仿宋" w:cs="仿宋"/>
          <w:b/>
          <w:sz w:val="32"/>
          <w:szCs w:val="32"/>
        </w:rPr>
        <w:t>11</w:t>
      </w:r>
      <w:r>
        <w:rPr>
          <w:rFonts w:hint="eastAsia" w:ascii="仿宋" w:hAnsi="仿宋" w:eastAsia="仿宋" w:cs="仿宋"/>
          <w:b/>
          <w:sz w:val="32"/>
          <w:szCs w:val="32"/>
          <w:lang w:val="zh-CN"/>
        </w:rPr>
        <w:t>.严格湿地面积总量管控。</w:t>
      </w:r>
      <w:r>
        <w:rPr>
          <w:rFonts w:hint="eastAsia" w:ascii="仿宋" w:hAnsi="仿宋" w:eastAsia="仿宋" w:cs="仿宋"/>
          <w:bCs/>
          <w:sz w:val="32"/>
          <w:szCs w:val="32"/>
          <w:lang w:val="zh-CN"/>
        </w:rPr>
        <w:t>依法实行湿地面积总量管控制度，根据市级确定的湿地面积总量管控目标，结合我市湿地资源状况、自然变化情况，分解</w:t>
      </w:r>
      <w:r>
        <w:rPr>
          <w:rFonts w:hint="eastAsia" w:ascii="仿宋" w:hAnsi="仿宋" w:eastAsia="仿宋" w:cs="仿宋"/>
          <w:sz w:val="32"/>
          <w:szCs w:val="32"/>
          <w:lang w:val="zh-CN"/>
        </w:rPr>
        <w:t>确定各区、县（市）</w:t>
      </w:r>
      <w:r>
        <w:rPr>
          <w:rFonts w:hint="eastAsia" w:ascii="仿宋" w:hAnsi="仿宋" w:eastAsia="仿宋" w:cs="仿宋"/>
          <w:bCs/>
          <w:sz w:val="32"/>
          <w:szCs w:val="32"/>
          <w:lang w:val="zh-CN"/>
        </w:rPr>
        <w:t>管控落实目标。</w:t>
      </w:r>
      <w:r>
        <w:rPr>
          <w:rFonts w:hint="eastAsia" w:ascii="仿宋" w:hAnsi="仿宋" w:eastAsia="仿宋" w:cs="仿宋"/>
          <w:bCs/>
          <w:sz w:val="32"/>
          <w:szCs w:val="32"/>
        </w:rPr>
        <w:t>依法依规</w:t>
      </w:r>
      <w:r>
        <w:rPr>
          <w:rFonts w:hint="eastAsia" w:ascii="仿宋" w:hAnsi="仿宋" w:eastAsia="仿宋" w:cs="仿宋"/>
          <w:sz w:val="32"/>
          <w:szCs w:val="32"/>
          <w:lang w:val="zh-CN"/>
        </w:rPr>
        <w:t>划定纳入生态保护红线的湿地范围。严格控制占用湿地，依法履行相关程序，</w:t>
      </w:r>
      <w:r>
        <w:rPr>
          <w:rFonts w:hint="eastAsia" w:ascii="仿宋" w:hAnsi="仿宋" w:eastAsia="仿宋" w:cs="仿宋"/>
          <w:sz w:val="32"/>
        </w:rPr>
        <w:t>除因防洪、航道、港口或者其他水工程占用河道管理范围及蓄滞洪区内的湿地外，经依法批准占用重要湿地的单位应当根据当地自然条件恢复或者重建与所占用湿地面积和质量相当的湿地；没有条件恢复、重建的，应当缴纳湿地恢复费。</w:t>
      </w:r>
      <w:r>
        <w:rPr>
          <w:rFonts w:hint="eastAsia" w:ascii="仿宋" w:hAnsi="仿宋" w:eastAsia="仿宋" w:cs="仿宋"/>
          <w:b/>
          <w:sz w:val="32"/>
          <w:szCs w:val="32"/>
          <w:shd w:val="clear" w:color="auto" w:fill="FFFFFF"/>
        </w:rPr>
        <w:t>（牵头部门：市自然资源局；配合部门：</w:t>
      </w:r>
      <w:r>
        <w:rPr>
          <w:rFonts w:hint="eastAsia" w:ascii="仿宋" w:hAnsi="仿宋" w:eastAsia="仿宋" w:cs="仿宋"/>
          <w:b/>
          <w:sz w:val="32"/>
          <w:szCs w:val="32"/>
          <w:lang w:val="zh-CN"/>
        </w:rPr>
        <w:t>市发展改革委、</w:t>
      </w:r>
      <w:r>
        <w:rPr>
          <w:rFonts w:hint="eastAsia" w:ascii="仿宋" w:hAnsi="仿宋" w:eastAsia="仿宋" w:cs="仿宋"/>
          <w:b/>
          <w:sz w:val="32"/>
          <w:szCs w:val="32"/>
          <w:shd w:val="clear" w:color="auto" w:fill="FFFFFF"/>
        </w:rPr>
        <w:t>市生态环境局、市水务局、市农业农村局，各区、县（市）政府）</w:t>
      </w:r>
    </w:p>
    <w:p>
      <w:pPr>
        <w:autoSpaceDE w:val="0"/>
        <w:autoSpaceDN w:val="0"/>
        <w:ind w:firstLine="643" w:firstLineChars="200"/>
        <w:rPr>
          <w:rFonts w:ascii="仿宋" w:hAnsi="仿宋" w:eastAsia="仿宋" w:cs="仿宋"/>
          <w:kern w:val="0"/>
          <w:sz w:val="32"/>
          <w:szCs w:val="32"/>
        </w:rPr>
      </w:pPr>
      <w:r>
        <w:rPr>
          <w:rFonts w:hint="eastAsia" w:ascii="仿宋" w:hAnsi="仿宋" w:eastAsia="仿宋" w:cs="仿宋"/>
          <w:b/>
          <w:kern w:val="0"/>
          <w:sz w:val="32"/>
          <w:szCs w:val="32"/>
        </w:rPr>
        <w:t>12.完善生态用水机制。</w:t>
      </w:r>
      <w:r>
        <w:rPr>
          <w:rFonts w:hint="eastAsia" w:ascii="仿宋" w:hAnsi="仿宋" w:eastAsia="仿宋" w:cs="仿宋"/>
          <w:kern w:val="0"/>
          <w:sz w:val="32"/>
          <w:szCs w:val="32"/>
        </w:rPr>
        <w:t>结合实际开展河流生态补水工作，制定补水方案，明确生态补水的路线及资金投入。各地区水资源保护和利用规划应根据水资源条件为湿地所在河流配置生态基流。</w:t>
      </w:r>
      <w:r>
        <w:rPr>
          <w:rFonts w:hint="eastAsia" w:ascii="仿宋" w:hAnsi="仿宋" w:eastAsia="仿宋" w:cs="仿宋"/>
          <w:b/>
          <w:sz w:val="32"/>
          <w:szCs w:val="32"/>
          <w:lang w:val="zh-CN"/>
        </w:rPr>
        <w:t>（牵头部门：市水务局；配合部门：市自然资源局、市生态环境局、市农业农村局，各区、县（市）政府）</w:t>
      </w:r>
    </w:p>
    <w:p>
      <w:pPr>
        <w:spacing w:line="640" w:lineRule="exact"/>
        <w:ind w:firstLine="643" w:firstLineChars="200"/>
        <w:rPr>
          <w:rFonts w:ascii="仿宋" w:hAnsi="仿宋" w:eastAsia="仿宋" w:cs="仿宋"/>
          <w:b/>
          <w:sz w:val="32"/>
          <w:szCs w:val="32"/>
          <w:lang w:val="zh-CN"/>
        </w:rPr>
      </w:pPr>
      <w:r>
        <w:rPr>
          <w:rFonts w:hint="eastAsia" w:ascii="仿宋" w:hAnsi="仿宋" w:eastAsia="仿宋" w:cs="仿宋"/>
          <w:b/>
          <w:sz w:val="32"/>
          <w:szCs w:val="32"/>
          <w:lang w:val="zh-CN"/>
        </w:rPr>
        <w:t>1</w:t>
      </w:r>
      <w:r>
        <w:rPr>
          <w:rFonts w:ascii="仿宋" w:hAnsi="仿宋" w:eastAsia="仿宋" w:cs="仿宋"/>
          <w:b/>
          <w:sz w:val="32"/>
          <w:szCs w:val="32"/>
          <w:lang w:val="zh-CN"/>
        </w:rPr>
        <w:t>3.</w:t>
      </w:r>
      <w:r>
        <w:rPr>
          <w:rFonts w:hint="eastAsia" w:ascii="仿宋" w:hAnsi="仿宋" w:eastAsia="仿宋" w:cs="仿宋"/>
          <w:b/>
          <w:sz w:val="32"/>
          <w:szCs w:val="32"/>
          <w:lang w:val="zh-CN"/>
        </w:rPr>
        <w:t>实施水环境提升工程。</w:t>
      </w:r>
      <w:r>
        <w:rPr>
          <w:rFonts w:hint="eastAsia" w:ascii="仿宋" w:hAnsi="仿宋" w:eastAsia="仿宋" w:cs="仿宋"/>
          <w:b w:val="0"/>
          <w:bCs/>
          <w:sz w:val="32"/>
          <w:szCs w:val="32"/>
          <w:lang w:val="zh-CN"/>
        </w:rPr>
        <w:t>以实施碧水保卫战为抓手，加强湿地上游汇入河流和库区重点环境问题巡查及整改督办，推动落实畜禽养殖粪污综合利用、湿地管控区域农业种植退出、农村垃圾综合整治、乡镇生活污水治理等措施，推进湿地水环境质量改善。</w:t>
      </w:r>
      <w:r>
        <w:rPr>
          <w:rFonts w:hint="eastAsia" w:ascii="仿宋" w:hAnsi="仿宋" w:eastAsia="仿宋" w:cs="仿宋"/>
          <w:b/>
          <w:sz w:val="32"/>
          <w:szCs w:val="32"/>
          <w:lang w:val="zh-CN"/>
        </w:rPr>
        <w:t>（牵头部门：市生态环境局；配合部门：市水务局、市自然资源局、市农业农村局，各区、县（市）政府）</w:t>
      </w:r>
    </w:p>
    <w:p>
      <w:pPr>
        <w:spacing w:line="640" w:lineRule="exact"/>
        <w:ind w:firstLine="643" w:firstLineChars="200"/>
        <w:rPr>
          <w:rFonts w:ascii="仿宋" w:hAnsi="仿宋" w:eastAsia="仿宋" w:cs="仿宋"/>
          <w:sz w:val="32"/>
          <w:szCs w:val="32"/>
        </w:rPr>
      </w:pPr>
      <w:r>
        <w:rPr>
          <w:rFonts w:hint="eastAsia" w:ascii="仿宋" w:hAnsi="仿宋" w:eastAsia="仿宋" w:cs="仿宋"/>
          <w:b/>
          <w:bCs/>
          <w:sz w:val="32"/>
          <w:szCs w:val="32"/>
        </w:rPr>
        <w:t>14.实施河湖水系连通工程</w:t>
      </w:r>
      <w:r>
        <w:rPr>
          <w:rFonts w:hint="eastAsia" w:ascii="仿宋" w:hAnsi="仿宋" w:eastAsia="仿宋" w:cs="仿宋"/>
          <w:sz w:val="32"/>
          <w:szCs w:val="32"/>
        </w:rPr>
        <w:t>。重点实施辽西北供水工程连通卧龙湖、秀水河流域补水、柳绕地区补水、浑南主城水系连通等重大工程，为湿地保护与修复提供水源保障。</w:t>
      </w:r>
      <w:r>
        <w:rPr>
          <w:rFonts w:hint="eastAsia" w:ascii="仿宋" w:hAnsi="仿宋" w:eastAsia="仿宋" w:cs="仿宋"/>
          <w:b/>
          <w:sz w:val="32"/>
          <w:szCs w:val="32"/>
          <w:lang w:val="zh-CN"/>
        </w:rPr>
        <w:t>（牵头部门：市水务局；配合部门：市自然资源局、市生态环境局、市农业农村局，各区、县（市）政府）</w:t>
      </w:r>
    </w:p>
    <w:p>
      <w:pPr>
        <w:autoSpaceDE w:val="0"/>
        <w:autoSpaceDN w:val="0"/>
        <w:ind w:firstLine="643" w:firstLineChars="200"/>
        <w:rPr>
          <w:rFonts w:ascii="仿宋" w:hAnsi="仿宋" w:eastAsia="仿宋" w:cs="仿宋"/>
          <w:kern w:val="0"/>
          <w:sz w:val="32"/>
          <w:szCs w:val="32"/>
        </w:rPr>
      </w:pPr>
      <w:r>
        <w:rPr>
          <w:rFonts w:hint="eastAsia" w:ascii="仿宋" w:hAnsi="仿宋" w:eastAsia="仿宋" w:cs="仿宋"/>
          <w:b/>
          <w:kern w:val="0"/>
          <w:sz w:val="32"/>
          <w:szCs w:val="32"/>
        </w:rPr>
        <w:t>15.实施湿地修复工程。</w:t>
      </w:r>
      <w:r>
        <w:rPr>
          <w:rFonts w:hint="eastAsia" w:ascii="仿宋" w:hAnsi="仿宋" w:eastAsia="仿宋" w:cs="仿宋"/>
          <w:kern w:val="0"/>
          <w:sz w:val="32"/>
          <w:szCs w:val="32"/>
          <w:lang w:val="zh-CN"/>
        </w:rPr>
        <w:t>开展法库獾子洞、卧龙湖等重要湿地恢复与修复工程，加强湿地生态系统保护。</w:t>
      </w:r>
      <w:r>
        <w:rPr>
          <w:rFonts w:hint="eastAsia" w:ascii="仿宋" w:hAnsi="仿宋" w:eastAsia="仿宋" w:cs="仿宋"/>
          <w:kern w:val="0"/>
          <w:sz w:val="32"/>
          <w:szCs w:val="32"/>
        </w:rPr>
        <w:t>开展湿地类型自然保护区、湿地公园、重要湿地、一般湿地范围和功能区界线确认、立标和数据库建设，形成准确清晰的边界，并设立界桩、界碑、指示牌。</w:t>
      </w:r>
      <w:r>
        <w:rPr>
          <w:rFonts w:hint="eastAsia" w:ascii="仿宋" w:hAnsi="仿宋" w:eastAsia="仿宋" w:cs="仿宋"/>
          <w:b/>
          <w:sz w:val="32"/>
          <w:szCs w:val="32"/>
          <w:lang w:val="zh-CN"/>
        </w:rPr>
        <w:t>（牵头部门：市自然资源局</w:t>
      </w:r>
      <w:bookmarkStart w:id="0" w:name="_GoBack"/>
      <w:bookmarkEnd w:id="0"/>
      <w:r>
        <w:rPr>
          <w:rFonts w:hint="eastAsia" w:ascii="仿宋" w:hAnsi="仿宋" w:eastAsia="仿宋" w:cs="仿宋"/>
          <w:b/>
          <w:sz w:val="32"/>
          <w:szCs w:val="32"/>
          <w:lang w:val="zh-CN"/>
        </w:rPr>
        <w:t>；配合部门：市生态环境局、市水务局，相关区、县（市）政府）</w:t>
      </w:r>
    </w:p>
    <w:p>
      <w:pPr>
        <w:autoSpaceDE w:val="0"/>
        <w:autoSpaceDN w:val="0"/>
        <w:ind w:firstLine="640" w:firstLineChars="200"/>
        <w:rPr>
          <w:rFonts w:ascii="楷体" w:hAnsi="楷体" w:eastAsia="楷体" w:cs="宋体"/>
          <w:kern w:val="0"/>
          <w:sz w:val="32"/>
          <w:szCs w:val="32"/>
        </w:rPr>
      </w:pPr>
      <w:r>
        <w:rPr>
          <w:rFonts w:hint="eastAsia" w:ascii="楷体" w:hAnsi="楷体" w:eastAsia="楷体" w:cs="宋体"/>
          <w:kern w:val="0"/>
          <w:sz w:val="32"/>
          <w:szCs w:val="32"/>
        </w:rPr>
        <w:t>（四）健全湿地保护政策制度，不断构建湿地保护长效机制</w:t>
      </w:r>
    </w:p>
    <w:p>
      <w:pPr>
        <w:pStyle w:val="4"/>
        <w:spacing w:before="0" w:beforeAutospacing="0" w:after="0" w:afterAutospacing="0"/>
        <w:ind w:firstLine="643" w:firstLineChars="200"/>
        <w:jc w:val="both"/>
        <w:rPr>
          <w:rFonts w:ascii="仿宋" w:hAnsi="仿宋" w:eastAsia="仿宋" w:cs="仿宋"/>
          <w:sz w:val="32"/>
          <w:szCs w:val="32"/>
          <w:lang w:val="zh-CN"/>
        </w:rPr>
      </w:pPr>
      <w:r>
        <w:rPr>
          <w:rFonts w:hint="eastAsia" w:ascii="仿宋" w:hAnsi="仿宋" w:eastAsia="仿宋" w:cs="仿宋"/>
          <w:b/>
          <w:sz w:val="32"/>
          <w:szCs w:val="32"/>
        </w:rPr>
        <w:t>16.建立湿地利用管控机制。</w:t>
      </w:r>
      <w:r>
        <w:rPr>
          <w:rFonts w:hint="eastAsia" w:ascii="仿宋" w:hAnsi="仿宋" w:eastAsia="仿宋" w:cs="仿宋"/>
          <w:sz w:val="32"/>
          <w:szCs w:val="32"/>
        </w:rPr>
        <w:t>按照国家、省主体功能区定位确定各类湿地功能，实施负面清单管理，严格保护重要湿地。禁止侵占自然湿地等水源涵养空间，已侵占的要限期予以恢复；禁止开（围）垦、填埋、排干湿地；禁止永久性截断湿地水源；禁止向湿地超标排放污染物；禁止对湿地野生动物栖息地和鱼类洄游通道造成破坏。</w:t>
      </w:r>
      <w:r>
        <w:rPr>
          <w:rFonts w:hint="eastAsia" w:ascii="仿宋" w:hAnsi="仿宋" w:eastAsia="仿宋" w:cs="仿宋"/>
          <w:b/>
          <w:sz w:val="32"/>
          <w:szCs w:val="32"/>
          <w:lang w:val="zh-CN"/>
        </w:rPr>
        <w:t>（牵头部门：市自然资源局；配合部门：市生态环境局、市水务局、市农业农村局，各区、县（市）政府）</w:t>
      </w:r>
    </w:p>
    <w:p>
      <w:pPr>
        <w:autoSpaceDE w:val="0"/>
        <w:autoSpaceDN w:val="0"/>
        <w:ind w:firstLine="643" w:firstLineChars="200"/>
        <w:rPr>
          <w:rFonts w:ascii="仿宋" w:hAnsi="仿宋" w:eastAsia="仿宋" w:cs="仿宋"/>
          <w:kern w:val="0"/>
          <w:sz w:val="32"/>
          <w:szCs w:val="32"/>
        </w:rPr>
      </w:pPr>
      <w:r>
        <w:rPr>
          <w:rFonts w:hint="eastAsia" w:ascii="仿宋" w:hAnsi="仿宋" w:eastAsia="仿宋" w:cs="仿宋"/>
          <w:b/>
          <w:kern w:val="0"/>
          <w:sz w:val="32"/>
          <w:szCs w:val="32"/>
        </w:rPr>
        <w:t>17.强化湿地利用监督。</w:t>
      </w:r>
      <w:r>
        <w:rPr>
          <w:rFonts w:hint="eastAsia" w:ascii="仿宋" w:hAnsi="仿宋" w:eastAsia="仿宋" w:cs="仿宋"/>
          <w:kern w:val="0"/>
          <w:sz w:val="32"/>
          <w:szCs w:val="32"/>
        </w:rPr>
        <w:t>有关部门根据职责分工对湿地利用进行监督，建立市级湿地利用预警机制和问责机制，对湿地破坏严重地区的行政主管部门或地方政府主要领导及相关人员依法追究责任。各地区湿地保护相关部门或湿地保护管理机构具体负责对湿地资源利用者的监管。</w:t>
      </w:r>
      <w:r>
        <w:rPr>
          <w:rFonts w:hint="eastAsia" w:ascii="仿宋" w:hAnsi="仿宋" w:eastAsia="仿宋" w:cs="仿宋"/>
          <w:b/>
          <w:sz w:val="32"/>
          <w:szCs w:val="32"/>
          <w:lang w:val="zh-CN"/>
        </w:rPr>
        <w:t>（牵头部门：市自然资源局；配合部门：市生态环境局、市水务局、市农业农村局，各区、县（市）政府）</w:t>
      </w:r>
    </w:p>
    <w:p>
      <w:pPr>
        <w:autoSpaceDE w:val="0"/>
        <w:autoSpaceDN w:val="0"/>
        <w:ind w:firstLine="643" w:firstLineChars="200"/>
        <w:rPr>
          <w:rFonts w:ascii="仿宋" w:hAnsi="仿宋" w:eastAsia="仿宋" w:cs="仿宋"/>
          <w:b/>
          <w:kern w:val="0"/>
          <w:sz w:val="32"/>
          <w:szCs w:val="32"/>
        </w:rPr>
      </w:pPr>
      <w:r>
        <w:rPr>
          <w:rFonts w:hint="eastAsia" w:ascii="仿宋" w:hAnsi="仿宋" w:eastAsia="仿宋" w:cs="仿宋"/>
          <w:b/>
          <w:kern w:val="0"/>
          <w:sz w:val="32"/>
          <w:szCs w:val="32"/>
        </w:rPr>
        <w:t>18.规范湿地用途管理。</w:t>
      </w:r>
      <w:r>
        <w:rPr>
          <w:rFonts w:hint="eastAsia" w:ascii="仿宋" w:hAnsi="仿宋" w:eastAsia="仿宋" w:cs="仿宋"/>
          <w:kern w:val="0"/>
          <w:sz w:val="32"/>
          <w:szCs w:val="32"/>
        </w:rPr>
        <w:t>按照湿地功能和所在地的主体定位，确定各类湿地的用途。合理利用湿地资源，严格控制湿地内建设活动，进一步规范建设项目占用湿地管理，明确管理权限。</w:t>
      </w:r>
      <w:r>
        <w:rPr>
          <w:rFonts w:hint="eastAsia" w:ascii="仿宋" w:hAnsi="仿宋" w:eastAsia="仿宋" w:cs="仿宋"/>
          <w:b/>
          <w:sz w:val="32"/>
          <w:szCs w:val="32"/>
          <w:lang w:val="zh-CN"/>
        </w:rPr>
        <w:t>（牵头部门：市自然资源局；配合部门：市生态环境局、市水务局、市农业农村局，各区、县（市）政府）</w:t>
      </w:r>
    </w:p>
    <w:p>
      <w:pPr>
        <w:autoSpaceDE w:val="0"/>
        <w:autoSpaceDN w:val="0"/>
        <w:ind w:firstLine="643" w:firstLineChars="200"/>
        <w:rPr>
          <w:rFonts w:ascii="仿宋" w:hAnsi="仿宋" w:eastAsia="仿宋" w:cs="仿宋"/>
          <w:kern w:val="0"/>
          <w:sz w:val="32"/>
          <w:szCs w:val="32"/>
        </w:rPr>
      </w:pPr>
      <w:r>
        <w:rPr>
          <w:rFonts w:hint="eastAsia" w:ascii="仿宋" w:hAnsi="仿宋" w:eastAsia="仿宋" w:cs="仿宋"/>
          <w:b/>
          <w:kern w:val="0"/>
          <w:sz w:val="32"/>
          <w:szCs w:val="32"/>
        </w:rPr>
        <w:t>19.严惩破坏湿地行为。</w:t>
      </w:r>
      <w:r>
        <w:rPr>
          <w:rFonts w:hint="eastAsia" w:ascii="仿宋" w:hAnsi="仿宋" w:eastAsia="仿宋" w:cs="仿宋"/>
          <w:kern w:val="0"/>
          <w:sz w:val="32"/>
          <w:szCs w:val="32"/>
        </w:rPr>
        <w:t>依据《湿地保护法》《辽宁省湿地保护条例》等有关法律法规，严厉查处违法利用湿地的行为，造成湿地生态破坏的，由湿地保护管理相关部门责令限期恢复原状，情节严重或逾期未恢复原状的，依法给予相应处罚，涉嫌犯罪的，移送司法机关严肃处理。</w:t>
      </w:r>
      <w:r>
        <w:rPr>
          <w:rFonts w:hint="eastAsia" w:ascii="仿宋" w:hAnsi="仿宋" w:eastAsia="仿宋" w:cs="仿宋"/>
          <w:b/>
          <w:sz w:val="32"/>
          <w:szCs w:val="32"/>
          <w:lang w:val="zh-CN"/>
        </w:rPr>
        <w:t>（牵头部门：市自然资源局、市水务局；配合部门：市生态环境局、市农业农村局，各区、县（市）政府）</w:t>
      </w:r>
    </w:p>
    <w:p>
      <w:pPr>
        <w:autoSpaceDE w:val="0"/>
        <w:autoSpaceDN w:val="0"/>
        <w:ind w:firstLine="640" w:firstLineChars="200"/>
        <w:rPr>
          <w:rFonts w:ascii="楷体" w:hAnsi="楷体" w:eastAsia="楷体" w:cs="宋体"/>
          <w:kern w:val="0"/>
          <w:sz w:val="32"/>
          <w:szCs w:val="32"/>
          <w:lang w:val="zh-CN"/>
        </w:rPr>
      </w:pPr>
      <w:r>
        <w:rPr>
          <w:rFonts w:hint="eastAsia" w:ascii="楷体" w:hAnsi="楷体" w:eastAsia="楷体" w:cs="宋体"/>
          <w:kern w:val="0"/>
          <w:sz w:val="32"/>
          <w:szCs w:val="32"/>
          <w:lang w:val="zh-CN"/>
        </w:rPr>
        <w:t>（五）探索拓展湿地利用空间，充分发挥湿地生态效益</w:t>
      </w:r>
    </w:p>
    <w:p>
      <w:pPr>
        <w:autoSpaceDE w:val="0"/>
        <w:autoSpaceDN w:val="0"/>
        <w:ind w:firstLine="643" w:firstLineChars="200"/>
        <w:rPr>
          <w:rFonts w:ascii="仿宋" w:hAnsi="仿宋" w:eastAsia="仿宋" w:cs="仿宋"/>
          <w:kern w:val="0"/>
          <w:sz w:val="32"/>
          <w:szCs w:val="32"/>
        </w:rPr>
      </w:pPr>
      <w:r>
        <w:rPr>
          <w:rFonts w:hint="eastAsia" w:ascii="仿宋" w:hAnsi="仿宋" w:eastAsia="仿宋" w:cs="仿宋"/>
          <w:b/>
          <w:kern w:val="0"/>
          <w:sz w:val="32"/>
          <w:szCs w:val="32"/>
        </w:rPr>
        <w:t>20.立足湿地资源开展自然教育。</w:t>
      </w:r>
      <w:r>
        <w:rPr>
          <w:rFonts w:hint="eastAsia" w:ascii="仿宋" w:hAnsi="仿宋" w:eastAsia="仿宋" w:cs="仿宋"/>
          <w:kern w:val="0"/>
          <w:sz w:val="32"/>
          <w:szCs w:val="32"/>
        </w:rPr>
        <w:t>发挥自然教育在湿地保护建设中的重要作用，通过吸引社会科教企业，依托我市丰富的湿地资源、历史古韵、文化传承，围绕主题举办公众生态环境教育活动，打造富有特色的自然教育品牌，将生态文明宣传与自然教育实践有机结合，提高大众树立尊重自然，保护自然的生态文明理念。</w:t>
      </w:r>
      <w:r>
        <w:rPr>
          <w:rFonts w:hint="eastAsia" w:ascii="仿宋" w:hAnsi="仿宋" w:eastAsia="仿宋" w:cs="仿宋"/>
          <w:b/>
          <w:sz w:val="32"/>
          <w:szCs w:val="32"/>
          <w:lang w:val="zh-CN"/>
        </w:rPr>
        <w:t>（牵头部门：市自然资源局、市生态环境局、市教育局；配合部门：各区、县（市）政府）</w:t>
      </w:r>
    </w:p>
    <w:p>
      <w:pPr>
        <w:autoSpaceDE w:val="0"/>
        <w:autoSpaceDN w:val="0"/>
        <w:ind w:firstLine="643" w:firstLineChars="200"/>
        <w:rPr>
          <w:rFonts w:ascii="仿宋" w:hAnsi="仿宋" w:eastAsia="仿宋" w:cs="仿宋"/>
          <w:kern w:val="0"/>
          <w:sz w:val="32"/>
          <w:szCs w:val="32"/>
        </w:rPr>
      </w:pPr>
      <w:r>
        <w:rPr>
          <w:rFonts w:hint="eastAsia" w:ascii="仿宋" w:hAnsi="仿宋" w:eastAsia="仿宋" w:cs="仿宋"/>
          <w:b/>
          <w:kern w:val="0"/>
          <w:sz w:val="32"/>
          <w:szCs w:val="32"/>
        </w:rPr>
        <w:t>21.依托湿地资源发展生态农业。</w:t>
      </w:r>
      <w:r>
        <w:rPr>
          <w:rFonts w:hint="eastAsia" w:ascii="仿宋" w:hAnsi="仿宋" w:eastAsia="仿宋" w:cs="仿宋"/>
          <w:kern w:val="0"/>
          <w:sz w:val="32"/>
          <w:szCs w:val="32"/>
        </w:rPr>
        <w:t>围绕生态农业的发展要求，鼓励单位和个人开展符合湿地保护要求的生态农业、生态旅游活动。探索湿地周边生态农业、生态旅游发展试点建设。</w:t>
      </w:r>
      <w:r>
        <w:rPr>
          <w:rFonts w:hint="eastAsia" w:ascii="仿宋" w:hAnsi="仿宋" w:eastAsia="仿宋" w:cs="仿宋"/>
          <w:b/>
          <w:sz w:val="32"/>
          <w:szCs w:val="32"/>
          <w:lang w:val="zh-CN"/>
        </w:rPr>
        <w:t>（牵头部门：市农业农村局、市文化旅游局、市自然资源局；配合部门：各区、县（市）政府）</w:t>
      </w:r>
    </w:p>
    <w:p>
      <w:pPr>
        <w:autoSpaceDE w:val="0"/>
        <w:autoSpaceDN w:val="0"/>
        <w:ind w:firstLine="643" w:firstLineChars="200"/>
        <w:rPr>
          <w:rFonts w:ascii="仿宋" w:hAnsi="仿宋" w:eastAsia="仿宋" w:cs="仿宋"/>
          <w:kern w:val="0"/>
          <w:sz w:val="32"/>
          <w:szCs w:val="32"/>
        </w:rPr>
      </w:pPr>
      <w:r>
        <w:rPr>
          <w:rFonts w:hint="eastAsia" w:ascii="仿宋" w:hAnsi="仿宋" w:eastAsia="仿宋" w:cs="仿宋"/>
          <w:b/>
          <w:kern w:val="0"/>
          <w:sz w:val="32"/>
          <w:szCs w:val="32"/>
        </w:rPr>
        <w:t>22.加强湿地生态旅游发展可行性研究。</w:t>
      </w:r>
      <w:r>
        <w:rPr>
          <w:rFonts w:hint="eastAsia" w:ascii="仿宋" w:hAnsi="仿宋" w:eastAsia="仿宋" w:cs="仿宋"/>
          <w:kern w:val="0"/>
          <w:sz w:val="32"/>
          <w:szCs w:val="32"/>
        </w:rPr>
        <w:t>围绕湿地类型自然保护地和我市典型河流、湖泊以及人工湿地，在政策允许的情况下，鼓励开展生态旅游、自然体验等活动。以政府主导、社会企业参与方式，引入社会资本投入。结合东北地区季节特点，打造具有沈阳特色的生态旅游、自然体验项目，不断提升我市旅游品牌形象。（</w:t>
      </w:r>
      <w:r>
        <w:rPr>
          <w:rFonts w:hint="eastAsia" w:ascii="仿宋" w:hAnsi="仿宋" w:eastAsia="仿宋" w:cs="仿宋"/>
          <w:b/>
          <w:sz w:val="32"/>
          <w:szCs w:val="32"/>
          <w:lang w:val="zh-CN"/>
        </w:rPr>
        <w:t>牵头部门：市自然资源局；配合部门：市文化旅游局、各区、县（市）政府）</w:t>
      </w:r>
    </w:p>
    <w:p>
      <w:pPr>
        <w:autoSpaceDE w:val="0"/>
        <w:autoSpaceDN w:val="0"/>
        <w:ind w:firstLine="640" w:firstLineChars="200"/>
        <w:rPr>
          <w:rFonts w:ascii="黑体" w:hAnsi="黑体" w:eastAsia="黑体" w:cs="黑体"/>
          <w:kern w:val="0"/>
          <w:sz w:val="32"/>
          <w:szCs w:val="32"/>
        </w:rPr>
      </w:pPr>
      <w:r>
        <w:rPr>
          <w:rFonts w:hint="eastAsia" w:ascii="黑体" w:hAnsi="黑体" w:eastAsia="黑体" w:cs="黑体"/>
          <w:kern w:val="0"/>
          <w:sz w:val="32"/>
          <w:szCs w:val="32"/>
        </w:rPr>
        <w:t>四、保障措施</w:t>
      </w:r>
    </w:p>
    <w:p>
      <w:pPr>
        <w:autoSpaceDE w:val="0"/>
        <w:autoSpaceDN w:val="0"/>
        <w:ind w:firstLine="640" w:firstLineChars="200"/>
        <w:rPr>
          <w:rFonts w:ascii="仿宋" w:hAnsi="仿宋" w:eastAsia="仿宋" w:cs="宋体"/>
          <w:b/>
          <w:kern w:val="0"/>
          <w:sz w:val="32"/>
          <w:szCs w:val="32"/>
        </w:rPr>
      </w:pPr>
      <w:r>
        <w:rPr>
          <w:rFonts w:hint="eastAsia" w:ascii="楷体" w:hAnsi="楷体" w:eastAsia="楷体" w:cs="楷体"/>
          <w:kern w:val="0"/>
          <w:sz w:val="32"/>
          <w:szCs w:val="32"/>
        </w:rPr>
        <w:t>（一）加强组织领导。</w:t>
      </w:r>
      <w:r>
        <w:rPr>
          <w:rFonts w:hint="eastAsia" w:ascii="仿宋" w:hAnsi="仿宋" w:eastAsia="仿宋" w:cs="宋体"/>
          <w:kern w:val="0"/>
          <w:sz w:val="32"/>
          <w:szCs w:val="32"/>
        </w:rPr>
        <w:t>各地区要将湿地保护纳入重要议事日程，及时解决重大问题。进一步完善综合协调、分部门实施的管理体制，建立市级湿地保护修复联席会议制度，定期召开联席会议，及时通报湿地保护修复工作情况，协调解决落实湿地保护修复中的重点、难点问题，形成湿地保护的合力。加强督导检查，确保实现湿地保护修复目标任务。</w:t>
      </w:r>
      <w:r>
        <w:rPr>
          <w:rFonts w:hint="eastAsia" w:ascii="仿宋" w:hAnsi="仿宋" w:eastAsia="仿宋" w:cs="宋体"/>
          <w:b/>
          <w:kern w:val="0"/>
          <w:sz w:val="32"/>
          <w:szCs w:val="32"/>
        </w:rPr>
        <w:t>（牵头部门：市自然资源局；配合部门：市发展改革委、市生态环境局、市水务局、市农业农村局，各区、县（市）政府）</w:t>
      </w:r>
    </w:p>
    <w:p>
      <w:pPr>
        <w:autoSpaceDE w:val="0"/>
        <w:autoSpaceDN w:val="0"/>
        <w:ind w:firstLine="640" w:firstLineChars="200"/>
        <w:rPr>
          <w:rFonts w:ascii="仿宋" w:hAnsi="仿宋" w:eastAsia="仿宋" w:cs="仿宋"/>
          <w:b/>
          <w:kern w:val="0"/>
          <w:sz w:val="32"/>
          <w:szCs w:val="32"/>
        </w:rPr>
      </w:pPr>
      <w:r>
        <w:rPr>
          <w:rFonts w:hint="eastAsia" w:ascii="仿宋" w:hAnsi="仿宋" w:eastAsia="仿宋" w:cs="宋体"/>
          <w:kern w:val="0"/>
          <w:sz w:val="32"/>
          <w:szCs w:val="32"/>
        </w:rPr>
        <w:t xml:space="preserve"> </w:t>
      </w:r>
      <w:r>
        <w:rPr>
          <w:rFonts w:hint="eastAsia" w:ascii="楷体" w:hAnsi="楷体" w:eastAsia="楷体" w:cs="楷体"/>
          <w:kern w:val="0"/>
          <w:sz w:val="32"/>
          <w:szCs w:val="32"/>
        </w:rPr>
        <w:t>(二)加强法制建设。</w:t>
      </w:r>
      <w:r>
        <w:rPr>
          <w:rFonts w:hint="eastAsia" w:ascii="仿宋" w:hAnsi="仿宋" w:eastAsia="仿宋" w:cs="仿宋"/>
          <w:kern w:val="0"/>
          <w:sz w:val="32"/>
          <w:szCs w:val="32"/>
        </w:rPr>
        <w:t>根据《辽宁省湿地保护条例》修订进度，适时启动《沈阳市湿地保护条例》的修订工作，依法保护我市湿地资源。</w:t>
      </w:r>
      <w:r>
        <w:rPr>
          <w:rFonts w:hint="eastAsia" w:ascii="仿宋" w:hAnsi="仿宋" w:eastAsia="仿宋" w:cs="仿宋"/>
          <w:sz w:val="32"/>
          <w:szCs w:val="32"/>
        </w:rPr>
        <w:t>康平辽河、辽中蒲河、法库獾子洞、沈北七星</w:t>
      </w:r>
      <w:r>
        <w:rPr>
          <w:rFonts w:hint="eastAsia" w:ascii="仿宋" w:hAnsi="仿宋" w:eastAsia="仿宋" w:cs="仿宋"/>
          <w:kern w:val="0"/>
          <w:sz w:val="32"/>
          <w:szCs w:val="32"/>
        </w:rPr>
        <w:t>国家湿地公园要制定或修订湿地公园管理办法，实现“一园一法”。</w:t>
      </w:r>
      <w:r>
        <w:rPr>
          <w:rFonts w:hint="eastAsia" w:ascii="仿宋" w:hAnsi="仿宋" w:eastAsia="仿宋" w:cs="仿宋"/>
          <w:b/>
          <w:kern w:val="0"/>
          <w:sz w:val="32"/>
          <w:szCs w:val="32"/>
        </w:rPr>
        <w:t>（牵头部门：市自然资源局；配合部门：市司法局、市生态环境局、市水务局、市农业农村局，各区、县（市）政府）</w:t>
      </w:r>
    </w:p>
    <w:p>
      <w:pPr>
        <w:autoSpaceDE w:val="0"/>
        <w:autoSpaceDN w:val="0"/>
        <w:ind w:firstLine="640" w:firstLineChars="200"/>
        <w:rPr>
          <w:rFonts w:ascii="仿宋" w:hAnsi="仿宋" w:eastAsia="仿宋" w:cs="仿宋"/>
          <w:b/>
          <w:kern w:val="0"/>
          <w:sz w:val="32"/>
          <w:szCs w:val="32"/>
        </w:rPr>
      </w:pPr>
      <w:r>
        <w:rPr>
          <w:rFonts w:hint="eastAsia" w:ascii="楷体" w:hAnsi="楷体" w:eastAsia="楷体" w:cs="楷体"/>
          <w:kern w:val="0"/>
          <w:sz w:val="32"/>
          <w:szCs w:val="32"/>
        </w:rPr>
        <w:t>（三）加大资金投入。</w:t>
      </w:r>
      <w:r>
        <w:rPr>
          <w:rFonts w:hint="eastAsia" w:ascii="仿宋" w:hAnsi="仿宋" w:eastAsia="仿宋" w:cs="仿宋"/>
          <w:kern w:val="0"/>
          <w:sz w:val="32"/>
          <w:szCs w:val="32"/>
        </w:rPr>
        <w:t>发挥政府投资的主导作用，形成政府投资、社会融资、个人投入等多渠道投入机制。积极争取国家、省湿地保护资金，开展对国家湿地公园、省级重要湿地的保护和修复工作。</w:t>
      </w:r>
      <w:r>
        <w:rPr>
          <w:rFonts w:hint="eastAsia" w:ascii="仿宋" w:hAnsi="仿宋" w:eastAsia="仿宋" w:cs="仿宋"/>
          <w:b/>
          <w:kern w:val="0"/>
          <w:sz w:val="32"/>
          <w:szCs w:val="32"/>
        </w:rPr>
        <w:t>（牵头部门：市自然资源局；配合部门：市财政局、市生态环境局、市水务局、市农业农村局，各区、县（市）政府）</w:t>
      </w:r>
    </w:p>
    <w:p>
      <w:pPr>
        <w:autoSpaceDE w:val="0"/>
        <w:autoSpaceDN w:val="0"/>
        <w:ind w:firstLine="640" w:firstLineChars="200"/>
        <w:rPr>
          <w:rFonts w:ascii="仿宋" w:hAnsi="仿宋" w:eastAsia="仿宋" w:cs="仿宋"/>
          <w:b/>
          <w:kern w:val="0"/>
          <w:sz w:val="32"/>
          <w:szCs w:val="32"/>
        </w:rPr>
      </w:pPr>
      <w:r>
        <w:rPr>
          <w:rFonts w:hint="eastAsia" w:ascii="楷体" w:hAnsi="楷体" w:eastAsia="楷体" w:cs="楷体"/>
          <w:kern w:val="0"/>
          <w:sz w:val="32"/>
          <w:szCs w:val="32"/>
        </w:rPr>
        <w:t>（四）完善科技支撑体系。</w:t>
      </w:r>
      <w:r>
        <w:rPr>
          <w:rFonts w:hint="eastAsia" w:ascii="仿宋" w:hAnsi="仿宋" w:eastAsia="仿宋" w:cs="仿宋"/>
          <w:kern w:val="0"/>
          <w:sz w:val="32"/>
          <w:szCs w:val="32"/>
        </w:rPr>
        <w:t>开展沼泽、湖泊、河流等各类湿地保护与修复技术示范和科学研究，在湿地修复关键技术上取得进展，重点加强对卧龙湖、仙子湖、獾子洞、辽河等湿地保护修复及演替规律等课题研究。</w:t>
      </w:r>
      <w:r>
        <w:rPr>
          <w:rFonts w:hint="eastAsia" w:ascii="仿宋" w:hAnsi="仿宋" w:eastAsia="仿宋" w:cs="仿宋"/>
          <w:b/>
          <w:kern w:val="0"/>
          <w:sz w:val="32"/>
          <w:szCs w:val="32"/>
        </w:rPr>
        <w:t>（牵头部门：市自然资源局；配合部门：市科技局、市生态环境局、市水务局、市农业农村局，各区、县（市）政府）</w:t>
      </w:r>
    </w:p>
    <w:p>
      <w:pPr>
        <w:autoSpaceDE w:val="0"/>
        <w:autoSpaceDN w:val="0"/>
        <w:ind w:firstLine="640" w:firstLineChars="200"/>
        <w:rPr>
          <w:rFonts w:ascii="仿宋" w:hAnsi="仿宋" w:eastAsia="仿宋" w:cs="仿宋"/>
          <w:b/>
          <w:kern w:val="0"/>
          <w:sz w:val="32"/>
          <w:szCs w:val="32"/>
        </w:rPr>
      </w:pPr>
      <w:r>
        <w:rPr>
          <w:rFonts w:hint="eastAsia" w:ascii="楷体" w:hAnsi="楷体" w:eastAsia="楷体" w:cs="楷体"/>
          <w:kern w:val="0"/>
          <w:sz w:val="32"/>
          <w:szCs w:val="32"/>
        </w:rPr>
        <w:t>（五）加强宣传教育。</w:t>
      </w:r>
      <w:r>
        <w:rPr>
          <w:rFonts w:hint="eastAsia" w:ascii="仿宋" w:hAnsi="仿宋" w:eastAsia="仿宋" w:cs="仿宋"/>
          <w:kern w:val="0"/>
          <w:sz w:val="32"/>
          <w:szCs w:val="32"/>
        </w:rPr>
        <w:t>各地区和湿地保护主管部门要根据重要工作节点，精心策划，组织开展广泛的湿地保护宣传，利用“世界湿地日”“爱鸟周”等有利时机，通过广播、电视、互联网、移动媒体等手段，普及湿地科学知识，提高公众对湿地价值和效益的认识。抓好广大中小学生湿地保护知识教育，树立青少年湿地保护意识。研究建立湿地保护志愿者制度，动员公众参与湿地保护和相关知识传播，加大宣传科普力度，不断增强公众保护湿地的责任意识和参与意识，努力形成全社会保护湿地的良好氛围。到2025年，全市建立3支湿地保护志愿者队伍。</w:t>
      </w:r>
      <w:r>
        <w:rPr>
          <w:rFonts w:hint="eastAsia" w:ascii="仿宋" w:hAnsi="仿宋" w:eastAsia="仿宋" w:cs="仿宋"/>
          <w:b/>
          <w:kern w:val="0"/>
          <w:sz w:val="32"/>
          <w:szCs w:val="32"/>
        </w:rPr>
        <w:t>（牵头部门：市自然资源局；配合部门：市教育局、市生态环境局、市水务局、市农业农村局，各区、县（市）政府）</w:t>
      </w:r>
    </w:p>
    <w:p>
      <w:pPr>
        <w:pStyle w:val="4"/>
        <w:spacing w:before="0" w:beforeAutospacing="0" w:after="0" w:afterAutospacing="0"/>
        <w:ind w:firstLine="640" w:firstLineChars="200"/>
        <w:jc w:val="both"/>
        <w:rPr>
          <w:rFonts w:ascii="仿宋" w:hAnsi="仿宋" w:eastAsia="仿宋" w:cs="仿宋"/>
          <w:sz w:val="32"/>
          <w:szCs w:val="32"/>
          <w:lang w:val="zh-CN"/>
        </w:rPr>
      </w:pPr>
      <w:r>
        <w:rPr>
          <w:rFonts w:hint="eastAsia" w:ascii="楷体" w:hAnsi="楷体" w:eastAsia="楷体" w:cs="楷体"/>
          <w:bCs/>
          <w:sz w:val="32"/>
          <w:szCs w:val="32"/>
        </w:rPr>
        <w:t>（六）</w:t>
      </w:r>
      <w:r>
        <w:rPr>
          <w:rFonts w:hint="eastAsia" w:ascii="楷体" w:hAnsi="楷体" w:eastAsia="楷体" w:cs="楷体"/>
          <w:bCs/>
          <w:sz w:val="32"/>
          <w:szCs w:val="32"/>
          <w:lang w:val="zh-CN"/>
        </w:rPr>
        <w:t>加强督导考核。</w:t>
      </w:r>
      <w:r>
        <w:rPr>
          <w:rFonts w:hint="eastAsia" w:ascii="仿宋" w:hAnsi="仿宋" w:eastAsia="仿宋" w:cs="仿宋"/>
          <w:sz w:val="32"/>
          <w:szCs w:val="32"/>
          <w:lang w:val="zh-CN"/>
        </w:rPr>
        <w:t>各区、县(市)政府对本行政区域内湿地保护负总责，主要领导承担主要责任，分管领导在职责范围内承担具体责任。将湿地面积、湿地生态状况等保护成效指标纳入林长制考核体系，纳入党政领导班子绩效考核，全链条、全要素监督管理。</w:t>
      </w:r>
      <w:r>
        <w:rPr>
          <w:rFonts w:hint="eastAsia" w:ascii="仿宋" w:hAnsi="仿宋" w:eastAsia="仿宋" w:cs="仿宋"/>
          <w:b/>
          <w:sz w:val="32"/>
          <w:szCs w:val="32"/>
        </w:rPr>
        <w:t>（牵头部门：市自然资源局；配合部门：市生态环境局、市水务局、市农业农村局，各区、县（市）政府）</w:t>
      </w:r>
    </w:p>
    <w:p>
      <w:pPr>
        <w:pStyle w:val="4"/>
        <w:spacing w:before="0" w:beforeAutospacing="0" w:after="0" w:afterAutospacing="0"/>
        <w:ind w:firstLine="480"/>
        <w:rPr>
          <w:rFonts w:ascii="仿宋_GB2312" w:hAnsi="仿宋_GB2312" w:eastAsia="仿宋_GB2312" w:cs="仿宋_GB2312"/>
          <w:sz w:val="32"/>
          <w:szCs w:val="32"/>
        </w:rPr>
      </w:pPr>
    </w:p>
    <w:p/>
    <w:sectPr>
      <w:footerReference r:id="rId4" w:type="default"/>
      <w:pgSz w:w="11906" w:h="16838"/>
      <w:pgMar w:top="2098" w:right="1474" w:bottom="1984" w:left="1587" w:header="851" w:footer="992" w:gutter="0"/>
      <w:pgNumType w:fmt="numberInDash"/>
      <w:cols w:space="720" w:num="1"/>
      <w:docGrid w:type="line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t>- 8 -</w:t>
    </w:r>
    <w:r>
      <w:rPr>
        <w:rFonts w:ascii="宋体" w:hAnsi="宋体"/>
        <w:sz w:val="28"/>
        <w:szCs w:val="28"/>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splitPgBreakAndParaMark/>
    <w:doNotExpandShiftReturn/>
    <w:adjustLineHeightInTable/>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docVars>
    <w:docVar w:name="commondata" w:val="eyJoZGlkIjoiMTUxOGVlY2E4NDFjYzlkODdlNDIxYTFhOWM3MmZlZGUifQ=="/>
  </w:docVars>
  <w:rsids>
    <w:rsidRoot w:val="00172A27"/>
    <w:rsid w:val="00021CD8"/>
    <w:rsid w:val="000605C4"/>
    <w:rsid w:val="000C3B90"/>
    <w:rsid w:val="000D15E5"/>
    <w:rsid w:val="00111D6E"/>
    <w:rsid w:val="00127B5D"/>
    <w:rsid w:val="00142FAE"/>
    <w:rsid w:val="00172A27"/>
    <w:rsid w:val="00242C74"/>
    <w:rsid w:val="002872F2"/>
    <w:rsid w:val="00430D01"/>
    <w:rsid w:val="004A2338"/>
    <w:rsid w:val="004A6DEF"/>
    <w:rsid w:val="004F7242"/>
    <w:rsid w:val="00584892"/>
    <w:rsid w:val="005932DF"/>
    <w:rsid w:val="005B10AE"/>
    <w:rsid w:val="0063159C"/>
    <w:rsid w:val="00634DE6"/>
    <w:rsid w:val="00696A8E"/>
    <w:rsid w:val="006B48FA"/>
    <w:rsid w:val="006F63D1"/>
    <w:rsid w:val="00717DC5"/>
    <w:rsid w:val="00752295"/>
    <w:rsid w:val="007B5DB2"/>
    <w:rsid w:val="007D0722"/>
    <w:rsid w:val="00865345"/>
    <w:rsid w:val="00867421"/>
    <w:rsid w:val="0088386A"/>
    <w:rsid w:val="008C41AF"/>
    <w:rsid w:val="00962DC6"/>
    <w:rsid w:val="00992BAF"/>
    <w:rsid w:val="00996B69"/>
    <w:rsid w:val="009A648B"/>
    <w:rsid w:val="009B3636"/>
    <w:rsid w:val="009C2342"/>
    <w:rsid w:val="009D38CE"/>
    <w:rsid w:val="00A173ED"/>
    <w:rsid w:val="00A36E57"/>
    <w:rsid w:val="00A56AE2"/>
    <w:rsid w:val="00A7776E"/>
    <w:rsid w:val="00AB46C2"/>
    <w:rsid w:val="00B158C3"/>
    <w:rsid w:val="00B170E9"/>
    <w:rsid w:val="00BA6907"/>
    <w:rsid w:val="00BC0699"/>
    <w:rsid w:val="00BC3BA6"/>
    <w:rsid w:val="00BF5517"/>
    <w:rsid w:val="00C40C77"/>
    <w:rsid w:val="00C558F0"/>
    <w:rsid w:val="00C6083E"/>
    <w:rsid w:val="00C7760C"/>
    <w:rsid w:val="00CB2160"/>
    <w:rsid w:val="00CF692A"/>
    <w:rsid w:val="00CF6CCD"/>
    <w:rsid w:val="00D63703"/>
    <w:rsid w:val="00D730B4"/>
    <w:rsid w:val="00D844E4"/>
    <w:rsid w:val="00DE7430"/>
    <w:rsid w:val="00E2367B"/>
    <w:rsid w:val="00E60412"/>
    <w:rsid w:val="00E80E64"/>
    <w:rsid w:val="00EA6D1D"/>
    <w:rsid w:val="00EC32D7"/>
    <w:rsid w:val="00EE24B0"/>
    <w:rsid w:val="00F054FE"/>
    <w:rsid w:val="00FF1498"/>
    <w:rsid w:val="01175179"/>
    <w:rsid w:val="01244FEA"/>
    <w:rsid w:val="01B0114F"/>
    <w:rsid w:val="02091074"/>
    <w:rsid w:val="025D1BE8"/>
    <w:rsid w:val="02BE307B"/>
    <w:rsid w:val="03DE4D9D"/>
    <w:rsid w:val="045E101D"/>
    <w:rsid w:val="04B037FC"/>
    <w:rsid w:val="0564345B"/>
    <w:rsid w:val="08215AE4"/>
    <w:rsid w:val="099C5C0F"/>
    <w:rsid w:val="0BEB4B31"/>
    <w:rsid w:val="0CE51980"/>
    <w:rsid w:val="0D79736D"/>
    <w:rsid w:val="0EA91521"/>
    <w:rsid w:val="0EB965E4"/>
    <w:rsid w:val="0F9A2D91"/>
    <w:rsid w:val="10E612DF"/>
    <w:rsid w:val="11641AE8"/>
    <w:rsid w:val="11841AFF"/>
    <w:rsid w:val="12AB5051"/>
    <w:rsid w:val="135463C6"/>
    <w:rsid w:val="1433458A"/>
    <w:rsid w:val="14965DA5"/>
    <w:rsid w:val="14DE6617"/>
    <w:rsid w:val="155331B6"/>
    <w:rsid w:val="15912AA6"/>
    <w:rsid w:val="167F0C50"/>
    <w:rsid w:val="16E723BB"/>
    <w:rsid w:val="17673333"/>
    <w:rsid w:val="17CB1730"/>
    <w:rsid w:val="189042E0"/>
    <w:rsid w:val="1AB748F1"/>
    <w:rsid w:val="1B25626A"/>
    <w:rsid w:val="1B5275AF"/>
    <w:rsid w:val="1B744DFE"/>
    <w:rsid w:val="1CE53075"/>
    <w:rsid w:val="1CF453C3"/>
    <w:rsid w:val="1D21690A"/>
    <w:rsid w:val="1F862B8D"/>
    <w:rsid w:val="1FEE37DD"/>
    <w:rsid w:val="20270247"/>
    <w:rsid w:val="21D54396"/>
    <w:rsid w:val="221D6A84"/>
    <w:rsid w:val="2278462A"/>
    <w:rsid w:val="230137E7"/>
    <w:rsid w:val="232B2B5E"/>
    <w:rsid w:val="24BF6565"/>
    <w:rsid w:val="24EE056D"/>
    <w:rsid w:val="28C14066"/>
    <w:rsid w:val="291A0A1E"/>
    <w:rsid w:val="2A6176B2"/>
    <w:rsid w:val="2ADB75CB"/>
    <w:rsid w:val="2B527ACA"/>
    <w:rsid w:val="2E832355"/>
    <w:rsid w:val="2EDE6C4B"/>
    <w:rsid w:val="2F186801"/>
    <w:rsid w:val="2F4654CC"/>
    <w:rsid w:val="30A5545D"/>
    <w:rsid w:val="31F3259F"/>
    <w:rsid w:val="32D07EEB"/>
    <w:rsid w:val="32E0777D"/>
    <w:rsid w:val="32E6585E"/>
    <w:rsid w:val="34A23686"/>
    <w:rsid w:val="35B834F9"/>
    <w:rsid w:val="36855150"/>
    <w:rsid w:val="371B7897"/>
    <w:rsid w:val="398B0D04"/>
    <w:rsid w:val="3C934571"/>
    <w:rsid w:val="3D7C76E2"/>
    <w:rsid w:val="3EAC2EAE"/>
    <w:rsid w:val="3ED2595C"/>
    <w:rsid w:val="3FAE0015"/>
    <w:rsid w:val="40F612A2"/>
    <w:rsid w:val="41164D30"/>
    <w:rsid w:val="41EF5213"/>
    <w:rsid w:val="45594DEC"/>
    <w:rsid w:val="457264E0"/>
    <w:rsid w:val="46E8041A"/>
    <w:rsid w:val="4881323A"/>
    <w:rsid w:val="4A6F12CF"/>
    <w:rsid w:val="4DC700C5"/>
    <w:rsid w:val="4E481577"/>
    <w:rsid w:val="4EC33DBB"/>
    <w:rsid w:val="4F293371"/>
    <w:rsid w:val="4F692CFA"/>
    <w:rsid w:val="4F6B453F"/>
    <w:rsid w:val="50C16549"/>
    <w:rsid w:val="51215695"/>
    <w:rsid w:val="53185208"/>
    <w:rsid w:val="53957B68"/>
    <w:rsid w:val="54A81B46"/>
    <w:rsid w:val="54B15980"/>
    <w:rsid w:val="54B839E5"/>
    <w:rsid w:val="553800D1"/>
    <w:rsid w:val="55BB2930"/>
    <w:rsid w:val="55C3578C"/>
    <w:rsid w:val="55D829F8"/>
    <w:rsid w:val="563B1D9E"/>
    <w:rsid w:val="568D1A0E"/>
    <w:rsid w:val="569021B1"/>
    <w:rsid w:val="572B5674"/>
    <w:rsid w:val="57C32147"/>
    <w:rsid w:val="58733B1E"/>
    <w:rsid w:val="58E036FD"/>
    <w:rsid w:val="59301FB3"/>
    <w:rsid w:val="5A630332"/>
    <w:rsid w:val="5BDB422B"/>
    <w:rsid w:val="5BEF315C"/>
    <w:rsid w:val="5BF63A58"/>
    <w:rsid w:val="5BF77EBD"/>
    <w:rsid w:val="5C076753"/>
    <w:rsid w:val="5C5122EB"/>
    <w:rsid w:val="5DBC4736"/>
    <w:rsid w:val="5DF00642"/>
    <w:rsid w:val="5E0D5DE4"/>
    <w:rsid w:val="60190EBD"/>
    <w:rsid w:val="62665906"/>
    <w:rsid w:val="627E472D"/>
    <w:rsid w:val="62874DDF"/>
    <w:rsid w:val="62D15EE1"/>
    <w:rsid w:val="63202864"/>
    <w:rsid w:val="63976313"/>
    <w:rsid w:val="63CD65BE"/>
    <w:rsid w:val="6458637A"/>
    <w:rsid w:val="64682814"/>
    <w:rsid w:val="67092F51"/>
    <w:rsid w:val="68B33E7F"/>
    <w:rsid w:val="68BD1DEE"/>
    <w:rsid w:val="6908720D"/>
    <w:rsid w:val="69C8076A"/>
    <w:rsid w:val="6AEF03AF"/>
    <w:rsid w:val="6CBF1A68"/>
    <w:rsid w:val="6CC25405"/>
    <w:rsid w:val="6CE35999"/>
    <w:rsid w:val="6D174417"/>
    <w:rsid w:val="70B078E4"/>
    <w:rsid w:val="71391BB4"/>
    <w:rsid w:val="72626A51"/>
    <w:rsid w:val="729C7AA4"/>
    <w:rsid w:val="72E1672E"/>
    <w:rsid w:val="74133641"/>
    <w:rsid w:val="753215EB"/>
    <w:rsid w:val="763653E3"/>
    <w:rsid w:val="768C0508"/>
    <w:rsid w:val="76CC4928"/>
    <w:rsid w:val="771056C5"/>
    <w:rsid w:val="79990068"/>
    <w:rsid w:val="7A191631"/>
    <w:rsid w:val="7A3D256C"/>
    <w:rsid w:val="7AC47E01"/>
    <w:rsid w:val="7C690716"/>
    <w:rsid w:val="7E723831"/>
    <w:rsid w:val="7F727521"/>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6">
    <w:name w:val="Normal Table"/>
    <w:unhideWhenUsed/>
    <w:uiPriority w:val="99"/>
    <w:tblPr>
      <w:tblStyle w:val="6"/>
      <w:tblLayout w:type="fixed"/>
      <w:tblCellMar>
        <w:top w:w="0" w:type="dxa"/>
        <w:left w:w="108" w:type="dxa"/>
        <w:bottom w:w="0" w:type="dxa"/>
        <w:right w:w="108" w:type="dxa"/>
      </w:tblCellMar>
    </w:tblPr>
    <w:tcPr>
      <w:textDirection w:val="lrTb"/>
    </w:tc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customStyle="1" w:styleId="7">
    <w:name w:val="Body text|1"/>
    <w:basedOn w:val="1"/>
    <w:qFormat/>
    <w:uiPriority w:val="0"/>
    <w:pPr>
      <w:spacing w:line="406" w:lineRule="auto"/>
      <w:ind w:firstLine="400"/>
      <w:jc w:val="left"/>
    </w:pPr>
    <w:rPr>
      <w:rFonts w:ascii="宋体" w:hAnsi="宋体" w:cs="宋体"/>
      <w:sz w:val="30"/>
      <w:szCs w:val="30"/>
      <w:lang w:val="zh-TW" w:eastAsia="zh-TW" w:bidi="zh-TW"/>
    </w:rPr>
  </w:style>
  <w:style w:type="character" w:customStyle="1" w:styleId="8">
    <w:name w:val="NormalCharacter"/>
    <w:qFormat/>
    <w:uiPriority w:val="0"/>
  </w:style>
  <w:style w:type="character" w:customStyle="1" w:styleId="9">
    <w:name w:val="页眉 字符"/>
    <w:link w:val="3"/>
    <w:uiPriority w:val="0"/>
    <w:rPr>
      <w:kern w:val="2"/>
      <w:sz w:val="18"/>
      <w:szCs w:val="18"/>
    </w:rPr>
  </w:style>
  <w:style w:type="character" w:customStyle="1" w:styleId="10">
    <w:name w:val="页脚 字符"/>
    <w:link w:val="2"/>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Kingsoft</Company>
  <Pages>11</Pages>
  <Words>875</Words>
  <Characters>4988</Characters>
  <Lines>41</Lines>
  <Paragraphs>11</Paragraphs>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永远在路上</dc:creator>
  <cp:lastModifiedBy>张岩</cp:lastModifiedBy>
  <cp:lastPrinted>2023-10-18T01:57:00Z</cp:lastPrinted>
  <dcterms:modified xsi:type="dcterms:W3CDTF">2023-11-06T06:35:03Z</dcterms:modified>
  <dc:title>沈阳市湿地保护三年行动方案</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y fmtid="{D5CDD505-2E9C-101B-9397-08002B2CF9AE}" pid="3" name="ICV">
    <vt:lpwstr>1F4CD96904E44CCF871C460568EED770</vt:lpwstr>
  </property>
</Properties>
</file>