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4FC5" w:rsidRDefault="00A71F4E" w:rsidP="003C3745">
      <w:pPr>
        <w:pStyle w:val="a3"/>
        <w:widowControl/>
        <w:spacing w:before="226" w:beforeAutospacing="0" w:afterAutospacing="0" w:line="450" w:lineRule="atLeast"/>
        <w:jc w:val="center"/>
        <w:rPr>
          <w:rStyle w:val="a4"/>
          <w:rFonts w:ascii="宋体" w:eastAsia="宋体" w:hAnsi="宋体" w:cs="宋体"/>
          <w:sz w:val="44"/>
          <w:szCs w:val="44"/>
        </w:rPr>
      </w:pPr>
      <w:r w:rsidRPr="00A71F4E">
        <w:rPr>
          <w:rStyle w:val="a4"/>
          <w:rFonts w:ascii="宋体" w:eastAsia="宋体" w:hAnsi="宋体" w:cs="宋体" w:hint="eastAsia"/>
          <w:sz w:val="44"/>
          <w:szCs w:val="44"/>
        </w:rPr>
        <w:t>关于支持创新型产业用地发展的实施意见</w:t>
      </w:r>
    </w:p>
    <w:p w:rsidR="00022EBC" w:rsidRPr="00A71F4E" w:rsidRDefault="002B00E8" w:rsidP="003C3745">
      <w:pPr>
        <w:pStyle w:val="a3"/>
        <w:widowControl/>
        <w:spacing w:before="226" w:beforeAutospacing="0" w:afterAutospacing="0" w:line="450" w:lineRule="atLeast"/>
        <w:jc w:val="center"/>
        <w:rPr>
          <w:sz w:val="44"/>
          <w:szCs w:val="44"/>
        </w:rPr>
      </w:pPr>
      <w:r>
        <w:rPr>
          <w:rStyle w:val="a4"/>
          <w:rFonts w:ascii="宋体" w:eastAsia="宋体" w:hAnsi="宋体" w:cs="宋体" w:hint="eastAsia"/>
          <w:sz w:val="44"/>
          <w:szCs w:val="44"/>
        </w:rPr>
        <w:t>（</w:t>
      </w:r>
      <w:r w:rsidR="00812446">
        <w:rPr>
          <w:rStyle w:val="a4"/>
          <w:rFonts w:ascii="宋体" w:eastAsia="宋体" w:hAnsi="宋体" w:cs="宋体" w:hint="eastAsia"/>
          <w:sz w:val="44"/>
          <w:szCs w:val="44"/>
        </w:rPr>
        <w:t>征求意见稿</w:t>
      </w:r>
      <w:r>
        <w:rPr>
          <w:rStyle w:val="a4"/>
          <w:rFonts w:ascii="宋体" w:eastAsia="宋体" w:hAnsi="宋体" w:cs="宋体" w:hint="eastAsia"/>
          <w:sz w:val="44"/>
          <w:szCs w:val="44"/>
        </w:rPr>
        <w:t>）</w:t>
      </w:r>
    </w:p>
    <w:p w:rsidR="00022EBC" w:rsidRPr="00A71F4E" w:rsidRDefault="00A71F4E" w:rsidP="003C3745">
      <w:pPr>
        <w:pStyle w:val="a3"/>
        <w:widowControl/>
        <w:spacing w:beforeAutospacing="0" w:afterAutospacing="0" w:line="450" w:lineRule="atLeast"/>
        <w:jc w:val="both"/>
        <w:rPr>
          <w:rFonts w:ascii="宋体" w:eastAsia="宋体" w:hAnsi="宋体" w:cs="宋体"/>
          <w:szCs w:val="24"/>
        </w:rPr>
      </w:pPr>
      <w:r w:rsidRPr="00A71F4E">
        <w:rPr>
          <w:rFonts w:ascii="宋体" w:eastAsia="宋体" w:hAnsi="宋体" w:cs="宋体" w:hint="eastAsia"/>
          <w:szCs w:val="24"/>
        </w:rPr>
        <w:t xml:space="preserve">　</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3C3745">
        <w:rPr>
          <w:rFonts w:ascii="仿宋" w:eastAsia="仿宋" w:hAnsi="仿宋" w:cs="仿宋" w:hint="eastAsia"/>
          <w:sz w:val="32"/>
          <w:szCs w:val="32"/>
        </w:rPr>
        <w:t xml:space="preserve">　  </w:t>
      </w:r>
      <w:r w:rsidRPr="00A71F4E">
        <w:rPr>
          <w:rFonts w:ascii="仿宋" w:eastAsia="仿宋" w:hAnsi="仿宋" w:cs="仿宋" w:hint="eastAsia"/>
          <w:sz w:val="32"/>
          <w:szCs w:val="32"/>
        </w:rPr>
        <w:t>为贯彻落实习近平总书记在深入推进东北振兴座谈会上的重要讲话精神，进一步深化土地供给侧改革，加快构建高品质空间，吸引创新创业要素聚集，促进新产业新业态集聚发展，提出本实施意见。</w:t>
      </w:r>
    </w:p>
    <w:p w:rsidR="00022EBC" w:rsidRPr="00A71F4E" w:rsidRDefault="00A71F4E" w:rsidP="003C3745">
      <w:pPr>
        <w:pStyle w:val="a3"/>
        <w:widowControl/>
        <w:spacing w:beforeAutospacing="0" w:afterAutospacing="0" w:line="450" w:lineRule="atLeast"/>
        <w:jc w:val="both"/>
        <w:rPr>
          <w:rFonts w:ascii="仿宋_GB2312" w:eastAsia="仿宋_GB2312" w:hAnsi="仿宋_GB2312" w:cs="仿宋_GB2312"/>
          <w:sz w:val="32"/>
          <w:szCs w:val="32"/>
        </w:rPr>
      </w:pPr>
      <w:r w:rsidRPr="00A71F4E">
        <w:rPr>
          <w:rFonts w:ascii="仿宋" w:eastAsia="仿宋" w:hAnsi="仿宋" w:cs="仿宋" w:hint="eastAsia"/>
          <w:sz w:val="32"/>
          <w:szCs w:val="32"/>
        </w:rPr>
        <w:t xml:space="preserve">　　</w:t>
      </w:r>
      <w:r w:rsidR="00B71A03">
        <w:rPr>
          <w:rStyle w:val="a4"/>
          <w:rFonts w:ascii="仿宋_GB2312" w:eastAsia="仿宋_GB2312" w:hAnsi="仿宋_GB2312" w:cs="仿宋_GB2312" w:hint="eastAsia"/>
          <w:sz w:val="32"/>
          <w:szCs w:val="32"/>
        </w:rPr>
        <w:t>一、创新型产业用地内涵及适用</w:t>
      </w:r>
      <w:r w:rsidRPr="00A71F4E">
        <w:rPr>
          <w:rStyle w:val="a4"/>
          <w:rFonts w:ascii="仿宋_GB2312" w:eastAsia="仿宋_GB2312" w:hAnsi="仿宋_GB2312" w:cs="仿宋_GB2312" w:hint="eastAsia"/>
          <w:sz w:val="32"/>
          <w:szCs w:val="32"/>
        </w:rPr>
        <w:t>范围</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（一）创新型产业是指具有显著战略性新兴产业</w:t>
      </w:r>
      <w:r w:rsidR="00F04459">
        <w:rPr>
          <w:rFonts w:ascii="仿宋" w:eastAsia="仿宋" w:hAnsi="仿宋" w:cs="仿宋" w:hint="eastAsia"/>
          <w:sz w:val="32"/>
          <w:szCs w:val="32"/>
        </w:rPr>
        <w:t>、未来产业</w:t>
      </w:r>
      <w:r w:rsidRPr="00A71F4E">
        <w:rPr>
          <w:rFonts w:ascii="仿宋" w:eastAsia="仿宋" w:hAnsi="仿宋" w:cs="仿宋" w:hint="eastAsia"/>
          <w:sz w:val="32"/>
          <w:szCs w:val="32"/>
        </w:rPr>
        <w:t>特征，从第二产业中分离出来的以产品研发、设计、核心技术产品生产试验为主的产业。具体按市发展改革委《沈阳市创新型产业分类指导</w:t>
      </w:r>
      <w:bookmarkStart w:id="0" w:name="_GoBack"/>
      <w:bookmarkEnd w:id="0"/>
      <w:r w:rsidRPr="00A71F4E">
        <w:rPr>
          <w:rFonts w:ascii="仿宋" w:eastAsia="仿宋" w:hAnsi="仿宋" w:cs="仿宋" w:hint="eastAsia"/>
          <w:sz w:val="32"/>
          <w:szCs w:val="32"/>
        </w:rPr>
        <w:t>目录》执行。</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（二）创新型产业用地（以下简称M0）是指符合创新型产业要求，对居住和公共环境基本无干扰、无污染和安全隐患，融合研发、创意、设计、中试、无污染生产等新型产业功能以及相关配套服务设施的用地。</w:t>
      </w:r>
    </w:p>
    <w:p w:rsidR="00022EBC" w:rsidRPr="00C348D6" w:rsidRDefault="00B71A03" w:rsidP="003C3745">
      <w:pPr>
        <w:pStyle w:val="a3"/>
        <w:widowControl/>
        <w:spacing w:beforeAutospacing="0" w:afterAutospacing="0" w:line="450" w:lineRule="atLeast"/>
        <w:jc w:val="both"/>
        <w:rPr>
          <w:rFonts w:ascii="仿宋" w:eastAsia="仿宋" w:hAnsi="仿宋" w:cs="仿宋"/>
          <w:sz w:val="32"/>
          <w:szCs w:val="32"/>
        </w:rPr>
      </w:pPr>
      <w:r>
        <w:rPr>
          <w:rFonts w:ascii="仿宋" w:eastAsia="仿宋" w:hAnsi="仿宋" w:cs="仿宋" w:hint="eastAsia"/>
          <w:color w:val="FF0000"/>
          <w:sz w:val="32"/>
          <w:szCs w:val="32"/>
        </w:rPr>
        <w:t xml:space="preserve">　</w:t>
      </w:r>
      <w:r w:rsidRPr="00C348D6">
        <w:rPr>
          <w:rFonts w:ascii="仿宋" w:eastAsia="仿宋" w:hAnsi="仿宋" w:cs="仿宋" w:hint="eastAsia"/>
          <w:sz w:val="32"/>
          <w:szCs w:val="32"/>
        </w:rPr>
        <w:t xml:space="preserve">　（三）本意见适用于</w:t>
      </w:r>
      <w:r w:rsidR="00A71F4E" w:rsidRPr="00C348D6">
        <w:rPr>
          <w:rFonts w:ascii="仿宋" w:eastAsia="仿宋" w:hAnsi="仿宋" w:cs="仿宋" w:hint="eastAsia"/>
          <w:sz w:val="32"/>
          <w:szCs w:val="32"/>
        </w:rPr>
        <w:t>沈阳</w:t>
      </w:r>
      <w:r w:rsidR="003C3745" w:rsidRPr="00C348D6">
        <w:rPr>
          <w:rFonts w:ascii="仿宋" w:eastAsia="仿宋" w:hAnsi="仿宋" w:cs="仿宋" w:hint="eastAsia"/>
          <w:sz w:val="32"/>
          <w:szCs w:val="32"/>
        </w:rPr>
        <w:t>市</w:t>
      </w:r>
      <w:r w:rsidR="00313048" w:rsidRPr="00C348D6">
        <w:rPr>
          <w:rFonts w:ascii="仿宋" w:eastAsia="仿宋" w:hAnsi="仿宋" w:cs="仿宋" w:hint="eastAsia"/>
          <w:sz w:val="32"/>
          <w:szCs w:val="32"/>
        </w:rPr>
        <w:t>各</w:t>
      </w:r>
      <w:r w:rsidR="003C3745" w:rsidRPr="00C348D6">
        <w:rPr>
          <w:rFonts w:ascii="仿宋" w:eastAsia="仿宋" w:hAnsi="仿宋" w:cs="仿宋" w:hint="eastAsia"/>
          <w:sz w:val="32"/>
          <w:szCs w:val="32"/>
        </w:rPr>
        <w:t>省级以上开发区</w:t>
      </w:r>
      <w:r w:rsidRPr="00C348D6">
        <w:rPr>
          <w:rFonts w:ascii="仿宋" w:eastAsia="仿宋" w:hAnsi="仿宋" w:cs="仿宋" w:hint="eastAsia"/>
          <w:sz w:val="32"/>
          <w:szCs w:val="32"/>
        </w:rPr>
        <w:t>范围内</w:t>
      </w:r>
      <w:r w:rsidR="004E008F" w:rsidRPr="00C348D6">
        <w:rPr>
          <w:rFonts w:ascii="仿宋" w:eastAsia="仿宋" w:hAnsi="仿宋" w:cs="仿宋" w:hint="eastAsia"/>
          <w:sz w:val="32"/>
          <w:szCs w:val="32"/>
        </w:rPr>
        <w:t>的</w:t>
      </w:r>
      <w:r w:rsidRPr="00C348D6">
        <w:rPr>
          <w:rFonts w:ascii="仿宋" w:eastAsia="仿宋" w:hAnsi="仿宋" w:cs="仿宋" w:hint="eastAsia"/>
          <w:sz w:val="32"/>
          <w:szCs w:val="32"/>
        </w:rPr>
        <w:t>新供应建设用地，以及我市范围内拟调整为M0的存量建设用地</w:t>
      </w:r>
      <w:r w:rsidR="00A71F4E" w:rsidRPr="00C348D6">
        <w:rPr>
          <w:rFonts w:ascii="仿宋" w:eastAsia="仿宋" w:hAnsi="仿宋" w:cs="仿宋" w:hint="eastAsia"/>
          <w:sz w:val="32"/>
          <w:szCs w:val="32"/>
        </w:rPr>
        <w:t>。</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w:t>
      </w:r>
      <w:r w:rsidRPr="00A71F4E">
        <w:rPr>
          <w:rStyle w:val="a4"/>
          <w:rFonts w:ascii="仿宋" w:eastAsia="仿宋" w:hAnsi="仿宋" w:cs="仿宋" w:hint="eastAsia"/>
          <w:sz w:val="32"/>
          <w:szCs w:val="32"/>
        </w:rPr>
        <w:t>二、规划与用地管理</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lastRenderedPageBreak/>
        <w:t xml:space="preserve">　　（四）实施范围内，在城市用地分类“工业用地（M）”大类下，增设“创新型产业用地（M0）”中类。在办理供地和不动产登记时，土地用途表述为“工业用地（M0）”。</w:t>
      </w:r>
    </w:p>
    <w:p w:rsidR="00022EBC" w:rsidRPr="00B35A28"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（五）市自然资源局组织编制M0布局规划，纳入控制性详细规划，明确创新型产业用地布局和结构，引导创新型产业空间结构合理分布。M0容积率原则上不低于1.5</w:t>
      </w:r>
      <w:r w:rsidR="00B35A28">
        <w:rPr>
          <w:rFonts w:ascii="仿宋" w:eastAsia="仿宋" w:hAnsi="仿宋" w:cs="仿宋" w:hint="eastAsia"/>
          <w:sz w:val="32"/>
          <w:szCs w:val="32"/>
        </w:rPr>
        <w:t>，具体以规划条件为准。</w:t>
      </w:r>
    </w:p>
    <w:p w:rsidR="00022EBC" w:rsidRPr="00A71F4E" w:rsidRDefault="00A71F4E" w:rsidP="00133D65">
      <w:pPr>
        <w:pStyle w:val="a3"/>
        <w:widowControl/>
        <w:spacing w:beforeAutospacing="0" w:afterAutospacing="0" w:line="450" w:lineRule="atLeast"/>
        <w:ind w:firstLineChars="200" w:firstLine="640"/>
        <w:jc w:val="both"/>
        <w:rPr>
          <w:rFonts w:ascii="仿宋" w:eastAsia="仿宋" w:hAnsi="仿宋" w:cs="仿宋"/>
          <w:sz w:val="32"/>
          <w:szCs w:val="32"/>
        </w:rPr>
      </w:pPr>
      <w:r w:rsidRPr="00A71F4E">
        <w:rPr>
          <w:rFonts w:ascii="仿宋" w:eastAsia="仿宋" w:hAnsi="仿宋" w:cs="仿宋" w:hint="eastAsia"/>
          <w:sz w:val="32"/>
          <w:szCs w:val="32"/>
        </w:rPr>
        <w:t>（六）M0按照供地方式分为新增M0和已出让土地转M0。新增M0采用招标、拍卖、挂牌方式出让。在符合城市规划、产业类型和准入条件的前提下，允许已出让土地调整为M0，并按照相关规定履行控规调整、规划条件变更程序（出让合同另有约定的除外）。已出让一类工业用地调整为M0，不视为改变土地用途，但应按照M0土地使用条件办理变更手续，并缴纳从一类工业用地调整成M0产生的土地差价。</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（七）M0项目产业用房建筑面积不低于总建筑面积的70%，配套用房建筑面积不超过总建筑面积的30%且用地面积不超过总用地面积的15%。</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配套用房包括配套小型商业、宿舍、租赁住房（或人才房）等设施。配套用房应由企业全部自持，不得办理商品房预售许可，不得分割登记、转让，其中配套小型商业建筑面积不超过总建筑面积的10%。</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lastRenderedPageBreak/>
        <w:t xml:space="preserve">　　（八）M0项目产业用房分割转让比例不超过产业用房总建筑面积的70%，具体转让比例在出让文件、出让合同及建设工程规划许可证通知书中予以明确。</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九）M0实行弹性年期出让，原则上不低于20年，以5年为单位递增，具体出让年限由项目所在区政府（管委会）根据产业生命周期或项目单位需求年限综合确定。M0最高出让年限为40年，如企业全部自持，出让年限最高不超过50年。</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（十）M0出让起拍价（起始价）按照以下公式确定，同时不低于土地成本与国家、省规定计提的资金之和。</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M0=M×0.8×R×(1-X)×N1+A35×R×X×N2</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其中：M为工业用地市场评估价的地面价格；A35为科研用地市场评估价的楼面地价；X为总建筑面积的分割转让比例；R为容积率；N1为工业用地出让年期修正系数，N2为科研用地出让年期修正系数。</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w:t>
      </w:r>
      <w:r w:rsidRPr="00A71F4E">
        <w:rPr>
          <w:rStyle w:val="a4"/>
          <w:rFonts w:ascii="仿宋" w:eastAsia="仿宋" w:hAnsi="仿宋" w:cs="仿宋" w:hint="eastAsia"/>
          <w:sz w:val="32"/>
          <w:szCs w:val="32"/>
        </w:rPr>
        <w:t xml:space="preserve">　三、建设与登记管理</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（十一）M0项目可分割转让的产业用房单栋建筑的建筑面积不得少于2000平方米，可分割转让的基本单元建筑面积不得少于300平方米，可分割转让产业用房预售的最低规模不得小于栋，不得分层分单元办理。</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（十二）M0产业用房中用于生产制造的用房应符合工业建筑设计规范，停车配建及其他配套设施按照工业用地配建</w:t>
      </w:r>
      <w:r w:rsidRPr="00A71F4E">
        <w:rPr>
          <w:rFonts w:ascii="仿宋" w:eastAsia="仿宋" w:hAnsi="仿宋" w:cs="仿宋" w:hint="eastAsia"/>
          <w:sz w:val="32"/>
          <w:szCs w:val="32"/>
        </w:rPr>
        <w:lastRenderedPageBreak/>
        <w:t>标准配置，用于研发设计的用房可参照办公建筑设计规范进行设计，停车配建及其他配套设施按照商务、商业用地配建标准配置。</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（十三）不动产登记部门在办理不动产登记时，应按照出让合同等约定，对自持产业用房以及配套用房等需特殊说明事项在不动产权证附记栏中予以注记。</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w:t>
      </w:r>
      <w:r w:rsidRPr="00A71F4E">
        <w:rPr>
          <w:rStyle w:val="a4"/>
          <w:rFonts w:ascii="仿宋" w:eastAsia="仿宋" w:hAnsi="仿宋" w:cs="仿宋" w:hint="eastAsia"/>
          <w:sz w:val="32"/>
          <w:szCs w:val="32"/>
        </w:rPr>
        <w:t>四、项目准入与履约监管</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（十四）M0项目应符合《沈阳市创新型产业分类指导目录》，且具有较强投入与产出，具体要求由项目所在区政府（管委会）结合实际确定。</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十五）项目所在区政府（管委会）对符合本意见第十四条等条件的项目进行核实，制定《M0项目履约监管协议》，内容包括但不限于项目出让年限、预售及分割转让前提条件、分割转让比例、自持年限、投资强度、建设周期、达产标准、买受人资格、违约处置等条款。</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十六）项目所在区政府（管委会）应将《M0项目履约监管协议》纳入出让方案并在地块交易时与开发主体签订。市自然资源局应将《M0项目履约监管协议》中涉及转让限制的条款纳入出让合同，各有关部门在后续工作中予以落实。</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（十七）M0产业用房的买受方、出租转让对象，应是符合本意见第十四条规定的准入条件的企业。</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lastRenderedPageBreak/>
        <w:t xml:space="preserve">　　（十八）M0项目应按照《M0项目履约监管协议》中约定的建设周期、达产标准进行开发建设，开发主体采取预售方式分割转让M0产业用房的，在达产期满通过履约验收后，可办理该部分产业用房的首次转移登记。</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十九）项目所在区政府（管委会）是M0项目履约监管主体，依据《M0项目履约监管协议》开展日常监管工作，对开发主体和入驻企业建设、达产以及生产经营活动进行监管。开发主体制定M0项目运营管理制度，并协助项目所在区政府（管委会）加强对入驻企业的日常监管。</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二十）项目所在区政府（管委会）成立M0项目达产验收评估小组，依据《M0项目履约监管协议》开展达产验收工作。未通过达产验收评估的，开发主体按照《M0项目履约监管协议》约定条款承担相关违约责任。同一M0项目采取分期建设的，按当期实际开发面积计算投资强度、税收贡献指标等进行达产验收评估。</w:t>
      </w:r>
    </w:p>
    <w:p w:rsidR="00022EBC" w:rsidRPr="008768E8" w:rsidRDefault="00A71F4E" w:rsidP="008768E8">
      <w:pPr>
        <w:pStyle w:val="a3"/>
        <w:widowControl/>
        <w:spacing w:beforeAutospacing="0" w:afterAutospacing="0" w:line="450" w:lineRule="atLeast"/>
        <w:ind w:firstLineChars="200" w:firstLine="640"/>
        <w:jc w:val="both"/>
        <w:rPr>
          <w:rFonts w:ascii="仿宋" w:eastAsia="仿宋" w:hAnsi="仿宋" w:cs="仿宋"/>
          <w:sz w:val="32"/>
          <w:szCs w:val="32"/>
        </w:rPr>
      </w:pPr>
      <w:r w:rsidRPr="008768E8">
        <w:rPr>
          <w:rFonts w:ascii="仿宋" w:eastAsia="仿宋" w:hAnsi="仿宋" w:cs="仿宋" w:hint="eastAsia"/>
          <w:sz w:val="32"/>
          <w:szCs w:val="32"/>
        </w:rPr>
        <w:t>本意见由市自然资源局会同市发展改革委负责解释，自20</w:t>
      </w:r>
      <w:r w:rsidR="00133D65" w:rsidRPr="008768E8">
        <w:rPr>
          <w:rFonts w:ascii="仿宋" w:eastAsia="仿宋" w:hAnsi="仿宋" w:cs="仿宋" w:hint="eastAsia"/>
          <w:sz w:val="32"/>
          <w:szCs w:val="32"/>
        </w:rPr>
        <w:t>2X</w:t>
      </w:r>
      <w:r w:rsidRPr="008768E8">
        <w:rPr>
          <w:rFonts w:ascii="仿宋" w:eastAsia="仿宋" w:hAnsi="仿宋" w:cs="仿宋" w:hint="eastAsia"/>
          <w:sz w:val="32"/>
          <w:szCs w:val="32"/>
        </w:rPr>
        <w:t>年</w:t>
      </w:r>
      <w:r w:rsidR="00133D65" w:rsidRPr="008768E8">
        <w:rPr>
          <w:rFonts w:ascii="仿宋" w:eastAsia="仿宋" w:hAnsi="仿宋" w:cs="仿宋" w:hint="eastAsia"/>
          <w:sz w:val="32"/>
          <w:szCs w:val="32"/>
        </w:rPr>
        <w:t>X</w:t>
      </w:r>
      <w:r w:rsidRPr="008768E8">
        <w:rPr>
          <w:rFonts w:ascii="仿宋" w:eastAsia="仿宋" w:hAnsi="仿宋" w:cs="仿宋" w:hint="eastAsia"/>
          <w:sz w:val="32"/>
          <w:szCs w:val="32"/>
        </w:rPr>
        <w:t>月</w:t>
      </w:r>
      <w:r w:rsidR="00133D65" w:rsidRPr="008768E8">
        <w:rPr>
          <w:rFonts w:ascii="仿宋" w:eastAsia="仿宋" w:hAnsi="仿宋" w:cs="仿宋" w:hint="eastAsia"/>
          <w:sz w:val="32"/>
          <w:szCs w:val="32"/>
        </w:rPr>
        <w:t>X</w:t>
      </w:r>
      <w:r w:rsidRPr="008768E8">
        <w:rPr>
          <w:rFonts w:ascii="仿宋" w:eastAsia="仿宋" w:hAnsi="仿宋" w:cs="仿宋" w:hint="eastAsia"/>
          <w:sz w:val="32"/>
          <w:szCs w:val="32"/>
        </w:rPr>
        <w:t>日起实施，有效期</w:t>
      </w:r>
      <w:r w:rsidR="00B35A28">
        <w:rPr>
          <w:rFonts w:ascii="仿宋" w:eastAsia="仿宋" w:hAnsi="仿宋" w:cs="仿宋" w:hint="eastAsia"/>
          <w:sz w:val="32"/>
          <w:szCs w:val="32"/>
        </w:rPr>
        <w:t>5</w:t>
      </w:r>
      <w:r w:rsidRPr="008768E8">
        <w:rPr>
          <w:rFonts w:ascii="仿宋" w:eastAsia="仿宋" w:hAnsi="仿宋" w:cs="仿宋" w:hint="eastAsia"/>
          <w:sz w:val="32"/>
          <w:szCs w:val="32"/>
        </w:rPr>
        <w:t>年。</w:t>
      </w:r>
    </w:p>
    <w:p w:rsidR="00FF4613" w:rsidRPr="00FF4613" w:rsidRDefault="00FF4613" w:rsidP="008768E8">
      <w:pPr>
        <w:pStyle w:val="a3"/>
        <w:widowControl/>
        <w:spacing w:beforeAutospacing="0" w:afterAutospacing="0" w:line="450" w:lineRule="atLeast"/>
        <w:jc w:val="both"/>
        <w:rPr>
          <w:rFonts w:ascii="仿宋" w:eastAsia="仿宋" w:hAnsi="仿宋" w:cs="仿宋"/>
          <w:sz w:val="32"/>
          <w:szCs w:val="32"/>
        </w:rPr>
      </w:pP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w:t>
      </w:r>
      <w:r w:rsidR="00FF4613">
        <w:rPr>
          <w:rFonts w:ascii="仿宋" w:eastAsia="仿宋" w:hAnsi="仿宋" w:cs="仿宋" w:hint="eastAsia"/>
          <w:sz w:val="32"/>
          <w:szCs w:val="32"/>
        </w:rPr>
        <w:t xml:space="preserve">                              </w:t>
      </w:r>
      <w:r w:rsidRPr="00A71F4E">
        <w:rPr>
          <w:rFonts w:ascii="仿宋" w:eastAsia="仿宋" w:hAnsi="仿宋" w:cs="仿宋" w:hint="eastAsia"/>
          <w:sz w:val="32"/>
          <w:szCs w:val="32"/>
        </w:rPr>
        <w:t>沈阳市自然资源局</w:t>
      </w:r>
    </w:p>
    <w:p w:rsidR="00022EBC" w:rsidRPr="00A71F4E" w:rsidRDefault="00A71F4E" w:rsidP="003C3745">
      <w:pPr>
        <w:pStyle w:val="a3"/>
        <w:widowControl/>
        <w:spacing w:beforeAutospacing="0" w:afterAutospacing="0" w:line="450" w:lineRule="atLeast"/>
        <w:jc w:val="both"/>
        <w:rPr>
          <w:rFonts w:ascii="仿宋" w:eastAsia="仿宋" w:hAnsi="仿宋" w:cs="仿宋"/>
          <w:sz w:val="32"/>
          <w:szCs w:val="32"/>
        </w:rPr>
      </w:pPr>
      <w:r w:rsidRPr="00A71F4E">
        <w:rPr>
          <w:rFonts w:ascii="仿宋" w:eastAsia="仿宋" w:hAnsi="仿宋" w:cs="仿宋" w:hint="eastAsia"/>
          <w:sz w:val="32"/>
          <w:szCs w:val="32"/>
        </w:rPr>
        <w:t xml:space="preserve">　　</w:t>
      </w:r>
      <w:r w:rsidR="00FF4613">
        <w:rPr>
          <w:rFonts w:ascii="仿宋" w:eastAsia="仿宋" w:hAnsi="仿宋" w:cs="仿宋" w:hint="eastAsia"/>
          <w:sz w:val="32"/>
          <w:szCs w:val="32"/>
        </w:rPr>
        <w:t xml:space="preserve">                             </w:t>
      </w:r>
      <w:r w:rsidR="00FF4613" w:rsidRPr="008768E8">
        <w:rPr>
          <w:rFonts w:ascii="仿宋" w:eastAsia="仿宋" w:hAnsi="仿宋" w:cs="仿宋" w:hint="eastAsia"/>
          <w:sz w:val="32"/>
          <w:szCs w:val="32"/>
        </w:rPr>
        <w:t xml:space="preserve"> </w:t>
      </w:r>
      <w:r w:rsidRPr="008768E8">
        <w:rPr>
          <w:rFonts w:ascii="仿宋" w:eastAsia="仿宋" w:hAnsi="仿宋" w:cs="仿宋" w:hint="eastAsia"/>
          <w:sz w:val="32"/>
          <w:szCs w:val="32"/>
        </w:rPr>
        <w:t>202</w:t>
      </w:r>
      <w:r w:rsidR="00A51A51" w:rsidRPr="008768E8">
        <w:rPr>
          <w:rFonts w:ascii="仿宋" w:eastAsia="仿宋" w:hAnsi="仿宋" w:cs="仿宋" w:hint="eastAsia"/>
          <w:sz w:val="32"/>
          <w:szCs w:val="32"/>
        </w:rPr>
        <w:t>X</w:t>
      </w:r>
      <w:r w:rsidRPr="008768E8">
        <w:rPr>
          <w:rFonts w:ascii="仿宋" w:eastAsia="仿宋" w:hAnsi="仿宋" w:cs="仿宋" w:hint="eastAsia"/>
          <w:sz w:val="32"/>
          <w:szCs w:val="32"/>
        </w:rPr>
        <w:t>年</w:t>
      </w:r>
      <w:r w:rsidR="00A51A51" w:rsidRPr="008768E8">
        <w:rPr>
          <w:rFonts w:ascii="仿宋" w:eastAsia="仿宋" w:hAnsi="仿宋" w:cs="仿宋" w:hint="eastAsia"/>
          <w:sz w:val="32"/>
          <w:szCs w:val="32"/>
        </w:rPr>
        <w:t>X</w:t>
      </w:r>
      <w:r w:rsidRPr="008768E8">
        <w:rPr>
          <w:rFonts w:ascii="仿宋" w:eastAsia="仿宋" w:hAnsi="仿宋" w:cs="仿宋" w:hint="eastAsia"/>
          <w:sz w:val="32"/>
          <w:szCs w:val="32"/>
        </w:rPr>
        <w:t>月</w:t>
      </w:r>
      <w:r w:rsidR="00A51A51" w:rsidRPr="008768E8">
        <w:rPr>
          <w:rFonts w:ascii="仿宋" w:eastAsia="仿宋" w:hAnsi="仿宋" w:cs="仿宋" w:hint="eastAsia"/>
          <w:sz w:val="32"/>
          <w:szCs w:val="32"/>
        </w:rPr>
        <w:t>X</w:t>
      </w:r>
      <w:r w:rsidRPr="008768E8">
        <w:rPr>
          <w:rFonts w:ascii="仿宋" w:eastAsia="仿宋" w:hAnsi="仿宋" w:cs="仿宋" w:hint="eastAsia"/>
          <w:sz w:val="32"/>
          <w:szCs w:val="32"/>
        </w:rPr>
        <w:t>日</w:t>
      </w:r>
    </w:p>
    <w:p w:rsidR="00022EBC" w:rsidRPr="00A71F4E" w:rsidRDefault="00022EBC" w:rsidP="003C3745">
      <w:pPr>
        <w:rPr>
          <w:rFonts w:ascii="仿宋" w:eastAsia="仿宋" w:hAnsi="仿宋" w:cs="仿宋"/>
          <w:sz w:val="32"/>
          <w:szCs w:val="32"/>
        </w:rPr>
      </w:pPr>
    </w:p>
    <w:sectPr w:rsidR="00022EBC" w:rsidRPr="00A71F4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4A31"/>
    <w:rsid w:val="00022EBC"/>
    <w:rsid w:val="00043D94"/>
    <w:rsid w:val="000C6EB0"/>
    <w:rsid w:val="00133D65"/>
    <w:rsid w:val="001C4A31"/>
    <w:rsid w:val="002B00E8"/>
    <w:rsid w:val="002C50A2"/>
    <w:rsid w:val="00313048"/>
    <w:rsid w:val="0031535A"/>
    <w:rsid w:val="003B118D"/>
    <w:rsid w:val="003C3745"/>
    <w:rsid w:val="004E008F"/>
    <w:rsid w:val="004E7644"/>
    <w:rsid w:val="00562764"/>
    <w:rsid w:val="005E4FC5"/>
    <w:rsid w:val="00640F14"/>
    <w:rsid w:val="00725D41"/>
    <w:rsid w:val="007B2A14"/>
    <w:rsid w:val="00812446"/>
    <w:rsid w:val="008768E8"/>
    <w:rsid w:val="008E1298"/>
    <w:rsid w:val="009C6315"/>
    <w:rsid w:val="00A51A51"/>
    <w:rsid w:val="00A71F4E"/>
    <w:rsid w:val="00AD1A37"/>
    <w:rsid w:val="00AD2CEA"/>
    <w:rsid w:val="00B35A28"/>
    <w:rsid w:val="00B714C6"/>
    <w:rsid w:val="00B71A03"/>
    <w:rsid w:val="00B834FC"/>
    <w:rsid w:val="00C348D6"/>
    <w:rsid w:val="00CD6C9B"/>
    <w:rsid w:val="00DF4A49"/>
    <w:rsid w:val="00E0086C"/>
    <w:rsid w:val="00E21993"/>
    <w:rsid w:val="00F04459"/>
    <w:rsid w:val="00FF4613"/>
    <w:rsid w:val="02517BFA"/>
    <w:rsid w:val="61B00059"/>
    <w:rsid w:val="64403DF9"/>
    <w:rsid w:val="6C2F472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Autospacing="1" w:afterAutospacing="1"/>
      <w:jc w:val="left"/>
    </w:pPr>
    <w:rPr>
      <w:rFonts w:cs="Times New Roman"/>
      <w:kern w:val="0"/>
      <w:sz w:val="24"/>
    </w:rPr>
  </w:style>
  <w:style w:type="character" w:styleId="a4">
    <w:name w:val="Strong"/>
    <w:basedOn w:val="a0"/>
    <w:uiPriority w:val="22"/>
    <w:qFormat/>
    <w:rPr>
      <w:b/>
    </w:rPr>
  </w:style>
  <w:style w:type="character" w:styleId="a5">
    <w:name w:val="Hyperlink"/>
    <w:basedOn w:val="a0"/>
    <w:uiPriority w:val="99"/>
    <w:semiHidden/>
    <w:unhideWhenUse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Autospacing="1" w:afterAutospacing="1"/>
      <w:jc w:val="left"/>
    </w:pPr>
    <w:rPr>
      <w:rFonts w:cs="Times New Roman"/>
      <w:kern w:val="0"/>
      <w:sz w:val="24"/>
    </w:rPr>
  </w:style>
  <w:style w:type="character" w:styleId="a4">
    <w:name w:val="Strong"/>
    <w:basedOn w:val="a0"/>
    <w:uiPriority w:val="22"/>
    <w:qFormat/>
    <w:rPr>
      <w:b/>
    </w:rPr>
  </w:style>
  <w:style w:type="character" w:styleId="a5">
    <w:name w:val="Hyperlink"/>
    <w:basedOn w:val="a0"/>
    <w:uiPriority w:val="99"/>
    <w:semiHidden/>
    <w:unhideWhenUse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1281</TotalTime>
  <Pages>5</Pages>
  <Words>362</Words>
  <Characters>2066</Characters>
  <Application>Microsoft Office Word</Application>
  <DocSecurity>0</DocSecurity>
  <Lines>17</Lines>
  <Paragraphs>4</Paragraphs>
  <ScaleCrop>false</ScaleCrop>
  <Company/>
  <LinksUpToDate>false</LinksUpToDate>
  <CharactersWithSpaces>2424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郑巍</dc:creator>
  <cp:lastModifiedBy>郑巍</cp:lastModifiedBy>
  <cp:revision>31</cp:revision>
  <dcterms:created xsi:type="dcterms:W3CDTF">2021-04-25T06:21:00Z</dcterms:created>
  <dcterms:modified xsi:type="dcterms:W3CDTF">2024-09-19T09:32:00Z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B6A2F23E65DC42EE8719DCC58362F21F</vt:lpwstr>
  </property>
</Properties>
</file>