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JPG" ContentType="image/.jp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spacing w:line="261" w:lineRule="auto"/>
      </w:pPr>
    </w:p>
    <w:p>
      <w:pPr>
        <w:pStyle w:val="2"/>
        <w:spacing w:line="261" w:lineRule="auto"/>
      </w:pPr>
    </w:p>
    <w:p>
      <w:pPr>
        <w:spacing w:before="110" w:line="218" w:lineRule="auto"/>
        <w:ind w:left="3929"/>
        <w:rPr>
          <w:rFonts w:ascii="宋体" w:hAnsi="宋体" w:eastAsia="宋体" w:cs="宋体"/>
          <w:sz w:val="34"/>
          <w:szCs w:val="34"/>
        </w:rPr>
      </w:pPr>
      <w:r>
        <w:rPr>
          <w:rFonts w:ascii="宋体" w:hAnsi="宋体" w:eastAsia="宋体" w:cs="宋体"/>
          <w:b/>
          <w:bCs/>
          <w:spacing w:val="-1"/>
          <w:sz w:val="34"/>
          <w:szCs w:val="34"/>
        </w:rPr>
        <w:t>沈阳市</w:t>
      </w:r>
      <w:r>
        <w:rPr>
          <w:rFonts w:hint="eastAsia" w:ascii="宋体" w:hAnsi="宋体" w:eastAsia="宋体" w:cs="宋体"/>
          <w:b/>
          <w:bCs/>
          <w:spacing w:val="-1"/>
          <w:sz w:val="34"/>
          <w:szCs w:val="34"/>
          <w:lang w:val="en-US" w:eastAsia="zh-CN"/>
        </w:rPr>
        <w:t>园地</w:t>
      </w:r>
      <w:r>
        <w:rPr>
          <w:rFonts w:ascii="宋体" w:hAnsi="宋体" w:eastAsia="宋体" w:cs="宋体"/>
          <w:b/>
          <w:bCs/>
          <w:spacing w:val="-1"/>
          <w:sz w:val="34"/>
          <w:szCs w:val="34"/>
        </w:rPr>
        <w:t>基准地价成果(承包经营权)</w:t>
      </w:r>
    </w:p>
    <w:p>
      <w:pPr>
        <w:spacing w:line="107" w:lineRule="exact"/>
      </w:pPr>
    </w:p>
    <w:tbl>
      <w:tblPr>
        <w:tblStyle w:val="7"/>
        <w:tblW w:w="4999" w:type="pct"/>
        <w:tblInd w:w="0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autofit"/>
        <w:tblCellMar>
          <w:top w:w="0" w:type="dxa"/>
          <w:left w:w="0" w:type="dxa"/>
          <w:bottom w:w="0" w:type="dxa"/>
          <w:right w:w="0" w:type="dxa"/>
        </w:tblCellMar>
      </w:tblPr>
      <w:tblGrid>
        <w:gridCol w:w="2199"/>
        <w:gridCol w:w="2767"/>
        <w:gridCol w:w="2821"/>
        <w:gridCol w:w="2780"/>
        <w:gridCol w:w="2810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53" w:hRule="atLeast"/>
        </w:trPr>
        <w:tc>
          <w:tcPr>
            <w:tcW w:w="822" w:type="pct"/>
            <w:vMerge w:val="restart"/>
            <w:tcBorders>
              <w:bottom w:val="nil"/>
            </w:tcBorders>
            <w:vAlign w:val="top"/>
          </w:tcPr>
          <w:p>
            <w:pPr>
              <w:spacing w:line="442" w:lineRule="auto"/>
              <w:jc w:val="center"/>
              <w:rPr>
                <w:rFonts w:ascii="Arial"/>
                <w:sz w:val="21"/>
              </w:rPr>
            </w:pPr>
          </w:p>
          <w:p>
            <w:pPr>
              <w:pStyle w:val="8"/>
              <w:spacing w:before="88" w:line="220" w:lineRule="auto"/>
              <w:jc w:val="center"/>
            </w:pPr>
            <w:r>
              <w:rPr>
                <w:b/>
                <w:bCs/>
                <w:spacing w:val="4"/>
              </w:rPr>
              <w:t>级别</w:t>
            </w:r>
          </w:p>
        </w:tc>
        <w:tc>
          <w:tcPr>
            <w:tcW w:w="2088" w:type="pct"/>
            <w:gridSpan w:val="2"/>
            <w:vAlign w:val="top"/>
          </w:tcPr>
          <w:p>
            <w:pPr>
              <w:pStyle w:val="8"/>
              <w:spacing w:before="193" w:line="221" w:lineRule="auto"/>
              <w:jc w:val="center"/>
              <w:rPr>
                <w:rFonts w:hint="eastAsia" w:eastAsia="宋体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果园</w:t>
            </w:r>
          </w:p>
        </w:tc>
        <w:tc>
          <w:tcPr>
            <w:tcW w:w="2089" w:type="pct"/>
            <w:gridSpan w:val="2"/>
            <w:vAlign w:val="top"/>
          </w:tcPr>
          <w:p>
            <w:pPr>
              <w:pStyle w:val="8"/>
              <w:spacing w:before="192" w:line="219" w:lineRule="auto"/>
              <w:jc w:val="center"/>
              <w:rPr>
                <w:rFonts w:hint="eastAsia" w:eastAsia="宋体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其他园地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68" w:hRule="atLeast"/>
        </w:trPr>
        <w:tc>
          <w:tcPr>
            <w:tcW w:w="822" w:type="pct"/>
            <w:vMerge w:val="continue"/>
            <w:tcBorders>
              <w:top w:val="nil"/>
            </w:tcBorders>
            <w:vAlign w:val="top"/>
          </w:tcPr>
          <w:p>
            <w:pPr>
              <w:jc w:val="center"/>
              <w:rPr>
                <w:rFonts w:ascii="Arial"/>
                <w:sz w:val="21"/>
              </w:rPr>
            </w:pPr>
          </w:p>
        </w:tc>
        <w:tc>
          <w:tcPr>
            <w:tcW w:w="1034" w:type="pct"/>
            <w:vAlign w:val="top"/>
          </w:tcPr>
          <w:p>
            <w:pPr>
              <w:pStyle w:val="8"/>
              <w:spacing w:before="199" w:line="219" w:lineRule="auto"/>
              <w:jc w:val="center"/>
            </w:pPr>
            <w:r>
              <w:rPr>
                <w:b w:val="0"/>
                <w:bCs w:val="0"/>
                <w:spacing w:val="-2"/>
              </w:rPr>
              <w:t>元/平方米</w:t>
            </w:r>
          </w:p>
        </w:tc>
        <w:tc>
          <w:tcPr>
            <w:tcW w:w="1054" w:type="pct"/>
            <w:vAlign w:val="top"/>
          </w:tcPr>
          <w:p>
            <w:pPr>
              <w:pStyle w:val="8"/>
              <w:spacing w:before="203" w:line="220" w:lineRule="auto"/>
              <w:jc w:val="center"/>
            </w:pPr>
            <w:r>
              <w:rPr>
                <w:spacing w:val="1"/>
              </w:rPr>
              <w:t>万元/亩</w:t>
            </w:r>
          </w:p>
        </w:tc>
        <w:tc>
          <w:tcPr>
            <w:tcW w:w="1039" w:type="pct"/>
            <w:vAlign w:val="top"/>
          </w:tcPr>
          <w:p>
            <w:pPr>
              <w:pStyle w:val="8"/>
              <w:spacing w:before="203" w:line="219" w:lineRule="auto"/>
              <w:jc w:val="center"/>
            </w:pPr>
            <w:r>
              <w:rPr>
                <w:spacing w:val="-2"/>
              </w:rPr>
              <w:t>元/平方米</w:t>
            </w:r>
          </w:p>
        </w:tc>
        <w:tc>
          <w:tcPr>
            <w:tcW w:w="1050" w:type="pct"/>
            <w:vAlign w:val="top"/>
          </w:tcPr>
          <w:p>
            <w:pPr>
              <w:pStyle w:val="8"/>
              <w:spacing w:before="203" w:line="220" w:lineRule="auto"/>
              <w:jc w:val="center"/>
            </w:pPr>
            <w:r>
              <w:rPr>
                <w:spacing w:val="4"/>
              </w:rPr>
              <w:t>万元/亩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48" w:hRule="atLeast"/>
        </w:trPr>
        <w:tc>
          <w:tcPr>
            <w:tcW w:w="822" w:type="pct"/>
            <w:vAlign w:val="top"/>
          </w:tcPr>
          <w:p>
            <w:pPr>
              <w:pStyle w:val="8"/>
              <w:spacing w:before="194" w:line="221" w:lineRule="auto"/>
              <w:jc w:val="center"/>
            </w:pPr>
            <w:r>
              <w:rPr>
                <w:b/>
                <w:bCs/>
                <w:spacing w:val="4"/>
              </w:rPr>
              <w:t>1级</w:t>
            </w:r>
          </w:p>
        </w:tc>
        <w:tc>
          <w:tcPr>
            <w:tcW w:w="1034" w:type="pct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240" w:lineRule="auto"/>
              <w:ind w:left="0" w:leftChars="0" w:right="0" w:rightChars="0" w:firstLine="0" w:firstLineChars="0"/>
              <w:jc w:val="center"/>
              <w:rPr>
                <w:rFonts w:ascii="宋体" w:hAnsi="宋体" w:eastAsia="宋体" w:cs="宋体"/>
                <w:b w:val="0"/>
                <w:bCs w:val="0"/>
                <w:snapToGrid w:val="0"/>
                <w:color w:val="000000"/>
                <w:spacing w:val="-2"/>
                <w:kern w:val="0"/>
                <w:sz w:val="27"/>
                <w:szCs w:val="27"/>
                <w:lang w:val="en-US" w:eastAsia="en-US" w:bidi="ar-SA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napToGrid w:val="0"/>
                <w:color w:val="000000"/>
                <w:spacing w:val="-2"/>
                <w:kern w:val="0"/>
                <w:sz w:val="27"/>
                <w:szCs w:val="27"/>
                <w:lang w:val="en-US" w:eastAsia="zh-CN" w:bidi="ar-SA"/>
              </w:rPr>
              <w:t>29.7</w:t>
            </w:r>
          </w:p>
        </w:tc>
        <w:tc>
          <w:tcPr>
            <w:tcW w:w="1054" w:type="pct"/>
            <w:vAlign w:val="top"/>
          </w:tcPr>
          <w:p>
            <w:pPr>
              <w:pStyle w:val="8"/>
              <w:spacing w:before="264" w:line="183" w:lineRule="auto"/>
              <w:jc w:val="center"/>
              <w:rPr>
                <w:rFonts w:hint="default" w:ascii="宋体" w:hAnsi="宋体" w:eastAsia="宋体" w:cs="宋体"/>
                <w:b w:val="0"/>
                <w:bCs w:val="0"/>
                <w:snapToGrid w:val="0"/>
                <w:color w:val="000000"/>
                <w:spacing w:val="-2"/>
                <w:kern w:val="0"/>
                <w:sz w:val="27"/>
                <w:szCs w:val="27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napToGrid w:val="0"/>
                <w:color w:val="000000"/>
                <w:spacing w:val="-2"/>
                <w:kern w:val="0"/>
                <w:sz w:val="27"/>
                <w:szCs w:val="27"/>
                <w:lang w:val="en-US" w:eastAsia="zh-CN" w:bidi="ar-SA"/>
              </w:rPr>
              <w:t>1.98</w:t>
            </w:r>
          </w:p>
        </w:tc>
        <w:tc>
          <w:tcPr>
            <w:tcW w:w="1039" w:type="pct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240" w:lineRule="auto"/>
              <w:ind w:left="0" w:leftChars="0" w:right="0" w:rightChars="0" w:firstLine="0" w:firstLineChars="0"/>
              <w:jc w:val="center"/>
              <w:rPr>
                <w:rFonts w:ascii="宋体" w:hAnsi="宋体" w:eastAsia="宋体" w:cs="宋体"/>
                <w:b w:val="0"/>
                <w:bCs w:val="0"/>
                <w:snapToGrid w:val="0"/>
                <w:color w:val="000000"/>
                <w:spacing w:val="-2"/>
                <w:kern w:val="0"/>
                <w:sz w:val="27"/>
                <w:szCs w:val="27"/>
                <w:lang w:val="en-US" w:eastAsia="en-US" w:bidi="ar-SA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napToGrid w:val="0"/>
                <w:color w:val="000000"/>
                <w:spacing w:val="-2"/>
                <w:kern w:val="0"/>
                <w:sz w:val="27"/>
                <w:szCs w:val="27"/>
                <w:lang w:val="en-US" w:eastAsia="zh-CN" w:bidi="ar-SA"/>
              </w:rPr>
              <w:t>27.7</w:t>
            </w:r>
          </w:p>
        </w:tc>
        <w:tc>
          <w:tcPr>
            <w:tcW w:w="1050" w:type="pct"/>
            <w:vAlign w:val="top"/>
          </w:tcPr>
          <w:p>
            <w:pPr>
              <w:pStyle w:val="8"/>
              <w:spacing w:before="264" w:line="183" w:lineRule="auto"/>
              <w:jc w:val="center"/>
              <w:rPr>
                <w:rFonts w:hint="default" w:ascii="宋体" w:hAnsi="宋体" w:eastAsia="宋体" w:cs="宋体"/>
                <w:b w:val="0"/>
                <w:bCs w:val="0"/>
                <w:snapToGrid w:val="0"/>
                <w:color w:val="000000"/>
                <w:spacing w:val="-2"/>
                <w:kern w:val="0"/>
                <w:sz w:val="27"/>
                <w:szCs w:val="27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napToGrid w:val="0"/>
                <w:color w:val="000000"/>
                <w:spacing w:val="-2"/>
                <w:kern w:val="0"/>
                <w:sz w:val="27"/>
                <w:szCs w:val="27"/>
                <w:lang w:val="en-US" w:eastAsia="zh-CN" w:bidi="ar-SA"/>
              </w:rPr>
              <w:t>1.85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58" w:hRule="atLeast"/>
        </w:trPr>
        <w:tc>
          <w:tcPr>
            <w:tcW w:w="822" w:type="pct"/>
            <w:vAlign w:val="top"/>
          </w:tcPr>
          <w:p>
            <w:pPr>
              <w:pStyle w:val="8"/>
              <w:spacing w:before="206" w:line="221" w:lineRule="auto"/>
              <w:jc w:val="center"/>
            </w:pPr>
            <w:r>
              <w:rPr>
                <w:b/>
                <w:bCs/>
                <w:spacing w:val="4"/>
              </w:rPr>
              <w:t>2级</w:t>
            </w:r>
          </w:p>
        </w:tc>
        <w:tc>
          <w:tcPr>
            <w:tcW w:w="1034" w:type="pct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240" w:lineRule="auto"/>
              <w:ind w:left="0" w:leftChars="0" w:right="0" w:rightChars="0" w:firstLine="0" w:firstLineChars="0"/>
              <w:jc w:val="center"/>
              <w:rPr>
                <w:rFonts w:ascii="宋体" w:hAnsi="宋体" w:eastAsia="宋体" w:cs="宋体"/>
                <w:b w:val="0"/>
                <w:bCs w:val="0"/>
                <w:snapToGrid w:val="0"/>
                <w:color w:val="000000"/>
                <w:spacing w:val="-2"/>
                <w:kern w:val="0"/>
                <w:sz w:val="27"/>
                <w:szCs w:val="27"/>
                <w:lang w:val="en-US" w:eastAsia="en-US" w:bidi="ar-SA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napToGrid w:val="0"/>
                <w:color w:val="000000"/>
                <w:spacing w:val="-2"/>
                <w:kern w:val="0"/>
                <w:sz w:val="27"/>
                <w:szCs w:val="27"/>
                <w:lang w:val="en-US" w:eastAsia="zh-CN" w:bidi="ar-SA"/>
              </w:rPr>
              <w:t>24.5</w:t>
            </w:r>
          </w:p>
        </w:tc>
        <w:tc>
          <w:tcPr>
            <w:tcW w:w="1054" w:type="pct"/>
            <w:vAlign w:val="top"/>
          </w:tcPr>
          <w:p>
            <w:pPr>
              <w:pStyle w:val="8"/>
              <w:spacing w:before="275" w:line="184" w:lineRule="auto"/>
              <w:jc w:val="center"/>
              <w:rPr>
                <w:rFonts w:hint="default" w:ascii="宋体" w:hAnsi="宋体" w:eastAsia="宋体" w:cs="宋体"/>
                <w:b w:val="0"/>
                <w:bCs w:val="0"/>
                <w:snapToGrid w:val="0"/>
                <w:color w:val="000000"/>
                <w:spacing w:val="-2"/>
                <w:kern w:val="0"/>
                <w:sz w:val="27"/>
                <w:szCs w:val="27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napToGrid w:val="0"/>
                <w:color w:val="000000"/>
                <w:spacing w:val="-2"/>
                <w:kern w:val="0"/>
                <w:sz w:val="27"/>
                <w:szCs w:val="27"/>
                <w:lang w:val="en-US" w:eastAsia="zh-CN" w:bidi="ar-SA"/>
              </w:rPr>
              <w:t>1.63</w:t>
            </w:r>
          </w:p>
        </w:tc>
        <w:tc>
          <w:tcPr>
            <w:tcW w:w="1039" w:type="pct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240" w:lineRule="auto"/>
              <w:ind w:left="0" w:leftChars="0" w:right="0" w:rightChars="0" w:firstLine="0" w:firstLineChars="0"/>
              <w:jc w:val="center"/>
              <w:rPr>
                <w:rFonts w:ascii="宋体" w:hAnsi="宋体" w:eastAsia="宋体" w:cs="宋体"/>
                <w:b w:val="0"/>
                <w:bCs w:val="0"/>
                <w:snapToGrid w:val="0"/>
                <w:color w:val="000000"/>
                <w:spacing w:val="-2"/>
                <w:kern w:val="0"/>
                <w:sz w:val="27"/>
                <w:szCs w:val="27"/>
                <w:lang w:val="en-US" w:eastAsia="en-US" w:bidi="ar-SA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napToGrid w:val="0"/>
                <w:color w:val="000000"/>
                <w:spacing w:val="-2"/>
                <w:kern w:val="0"/>
                <w:sz w:val="27"/>
                <w:szCs w:val="27"/>
                <w:lang w:val="en-US" w:eastAsia="zh-CN" w:bidi="ar-SA"/>
              </w:rPr>
              <w:t>22.8</w:t>
            </w:r>
          </w:p>
        </w:tc>
        <w:tc>
          <w:tcPr>
            <w:tcW w:w="1050" w:type="pct"/>
            <w:vAlign w:val="top"/>
          </w:tcPr>
          <w:p>
            <w:pPr>
              <w:pStyle w:val="8"/>
              <w:spacing w:before="276" w:line="183" w:lineRule="auto"/>
              <w:jc w:val="center"/>
              <w:rPr>
                <w:rFonts w:hint="default" w:ascii="宋体" w:hAnsi="宋体" w:eastAsia="宋体" w:cs="宋体"/>
                <w:b w:val="0"/>
                <w:bCs w:val="0"/>
                <w:snapToGrid w:val="0"/>
                <w:color w:val="000000"/>
                <w:spacing w:val="-2"/>
                <w:kern w:val="0"/>
                <w:sz w:val="27"/>
                <w:szCs w:val="27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napToGrid w:val="0"/>
                <w:color w:val="000000"/>
                <w:spacing w:val="-2"/>
                <w:kern w:val="0"/>
                <w:sz w:val="27"/>
                <w:szCs w:val="27"/>
                <w:lang w:val="en-US" w:eastAsia="zh-CN" w:bidi="ar-SA"/>
              </w:rPr>
              <w:t>1.52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63" w:hRule="atLeast"/>
        </w:trPr>
        <w:tc>
          <w:tcPr>
            <w:tcW w:w="822" w:type="pct"/>
            <w:vAlign w:val="top"/>
          </w:tcPr>
          <w:p>
            <w:pPr>
              <w:pStyle w:val="8"/>
              <w:spacing w:before="208" w:line="221" w:lineRule="auto"/>
              <w:jc w:val="center"/>
            </w:pPr>
            <w:r>
              <w:rPr>
                <w:b/>
                <w:bCs/>
                <w:spacing w:val="4"/>
              </w:rPr>
              <w:t>3级</w:t>
            </w:r>
          </w:p>
        </w:tc>
        <w:tc>
          <w:tcPr>
            <w:tcW w:w="1034" w:type="pct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240" w:lineRule="auto"/>
              <w:ind w:left="0" w:leftChars="0" w:right="0" w:rightChars="0" w:firstLine="0" w:firstLineChars="0"/>
              <w:jc w:val="center"/>
              <w:rPr>
                <w:rFonts w:ascii="宋体" w:hAnsi="宋体" w:eastAsia="宋体" w:cs="宋体"/>
                <w:b w:val="0"/>
                <w:bCs w:val="0"/>
                <w:snapToGrid w:val="0"/>
                <w:color w:val="000000"/>
                <w:spacing w:val="-2"/>
                <w:kern w:val="0"/>
                <w:sz w:val="27"/>
                <w:szCs w:val="27"/>
                <w:lang w:val="en-US" w:eastAsia="en-US" w:bidi="ar-SA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napToGrid w:val="0"/>
                <w:color w:val="000000"/>
                <w:spacing w:val="-2"/>
                <w:kern w:val="0"/>
                <w:sz w:val="27"/>
                <w:szCs w:val="27"/>
                <w:lang w:val="en-US" w:eastAsia="zh-CN" w:bidi="ar-SA"/>
              </w:rPr>
              <w:t>20.2</w:t>
            </w:r>
          </w:p>
        </w:tc>
        <w:tc>
          <w:tcPr>
            <w:tcW w:w="1054" w:type="pct"/>
            <w:vAlign w:val="top"/>
          </w:tcPr>
          <w:p>
            <w:pPr>
              <w:pStyle w:val="8"/>
              <w:spacing w:before="277" w:line="184" w:lineRule="auto"/>
              <w:jc w:val="center"/>
              <w:rPr>
                <w:rFonts w:hint="default" w:ascii="宋体" w:hAnsi="宋体" w:eastAsia="宋体" w:cs="宋体"/>
                <w:b w:val="0"/>
                <w:bCs w:val="0"/>
                <w:snapToGrid w:val="0"/>
                <w:color w:val="000000"/>
                <w:spacing w:val="-2"/>
                <w:kern w:val="0"/>
                <w:sz w:val="27"/>
                <w:szCs w:val="27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napToGrid w:val="0"/>
                <w:color w:val="000000"/>
                <w:spacing w:val="-2"/>
                <w:kern w:val="0"/>
                <w:sz w:val="27"/>
                <w:szCs w:val="27"/>
                <w:lang w:val="en-US" w:eastAsia="zh-CN" w:bidi="ar-SA"/>
              </w:rPr>
              <w:t>1.35</w:t>
            </w:r>
          </w:p>
        </w:tc>
        <w:tc>
          <w:tcPr>
            <w:tcW w:w="1039" w:type="pct"/>
            <w:vAlign w:val="top"/>
          </w:tcPr>
          <w:p>
            <w:pPr>
              <w:pStyle w:val="8"/>
              <w:spacing w:before="278" w:line="183" w:lineRule="auto"/>
              <w:jc w:val="center"/>
              <w:rPr>
                <w:rFonts w:hint="eastAsia" w:ascii="宋体" w:hAnsi="宋体" w:eastAsia="宋体" w:cs="宋体"/>
                <w:b w:val="0"/>
                <w:bCs w:val="0"/>
                <w:snapToGrid w:val="0"/>
                <w:color w:val="000000"/>
                <w:spacing w:val="-2"/>
                <w:kern w:val="0"/>
                <w:sz w:val="27"/>
                <w:szCs w:val="27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napToGrid w:val="0"/>
                <w:color w:val="000000"/>
                <w:spacing w:val="-2"/>
                <w:kern w:val="0"/>
                <w:sz w:val="27"/>
                <w:szCs w:val="27"/>
                <w:lang w:val="en-US" w:eastAsia="zh-CN" w:bidi="ar-SA"/>
              </w:rPr>
              <w:t>——</w:t>
            </w:r>
          </w:p>
        </w:tc>
        <w:tc>
          <w:tcPr>
            <w:tcW w:w="1050" w:type="pct"/>
            <w:vAlign w:val="top"/>
          </w:tcPr>
          <w:p>
            <w:pPr>
              <w:pStyle w:val="8"/>
              <w:spacing w:before="277" w:line="184" w:lineRule="auto"/>
              <w:jc w:val="center"/>
              <w:rPr>
                <w:rFonts w:hint="eastAsia" w:ascii="宋体" w:hAnsi="宋体" w:eastAsia="宋体" w:cs="宋体"/>
                <w:b w:val="0"/>
                <w:bCs w:val="0"/>
                <w:snapToGrid w:val="0"/>
                <w:color w:val="000000"/>
                <w:spacing w:val="-2"/>
                <w:kern w:val="0"/>
                <w:sz w:val="27"/>
                <w:szCs w:val="27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napToGrid w:val="0"/>
                <w:color w:val="000000"/>
                <w:spacing w:val="-2"/>
                <w:kern w:val="0"/>
                <w:sz w:val="27"/>
                <w:szCs w:val="27"/>
                <w:lang w:val="en-US" w:eastAsia="zh-CN" w:bidi="ar-SA"/>
              </w:rPr>
              <w:t>——</w:t>
            </w:r>
          </w:p>
        </w:tc>
      </w:tr>
    </w:tbl>
    <w:p>
      <w:pPr>
        <w:spacing w:before="21" w:line="273" w:lineRule="auto"/>
        <w:ind w:right="3"/>
        <w:jc w:val="both"/>
        <w:rPr>
          <w:rFonts w:hint="eastAsia" w:ascii="宋体" w:hAnsi="宋体" w:eastAsia="宋体" w:cs="宋体"/>
          <w:sz w:val="22"/>
          <w:szCs w:val="22"/>
          <w:lang w:eastAsia="zh-CN"/>
        </w:rPr>
        <w:sectPr>
          <w:footerReference r:id="rId5" w:type="default"/>
          <w:pgSz w:w="16970" w:h="11910"/>
          <w:pgMar w:top="1440" w:right="1800" w:bottom="1440" w:left="1800" w:header="0" w:footer="0" w:gutter="0"/>
          <w:pgNumType w:fmt="decimal"/>
          <w:cols w:space="720" w:num="1"/>
        </w:sectPr>
      </w:pPr>
      <w:r>
        <w:rPr>
          <w:rFonts w:ascii="宋体" w:hAnsi="宋体" w:eastAsia="宋体" w:cs="宋体"/>
          <w:b/>
          <w:bCs/>
          <w:spacing w:val="-2"/>
          <w:sz w:val="22"/>
          <w:szCs w:val="22"/>
        </w:rPr>
        <w:t>备注：表中所示基准地价标准为地面价格；估价期日为202</w:t>
      </w:r>
      <w:r>
        <w:rPr>
          <w:rFonts w:hint="eastAsia" w:ascii="宋体" w:hAnsi="宋体" w:eastAsia="宋体" w:cs="宋体"/>
          <w:b/>
          <w:bCs/>
          <w:spacing w:val="-2"/>
          <w:sz w:val="22"/>
          <w:szCs w:val="22"/>
          <w:lang w:val="en-US" w:eastAsia="zh-CN"/>
        </w:rPr>
        <w:t>4</w:t>
      </w:r>
      <w:r>
        <w:rPr>
          <w:rFonts w:ascii="宋体" w:hAnsi="宋体" w:eastAsia="宋体" w:cs="宋体"/>
          <w:b/>
          <w:bCs/>
          <w:spacing w:val="-2"/>
          <w:sz w:val="22"/>
          <w:szCs w:val="22"/>
        </w:rPr>
        <w:t>年1月1</w:t>
      </w:r>
      <w:r>
        <w:rPr>
          <w:rFonts w:ascii="宋体" w:hAnsi="宋体" w:eastAsia="宋体" w:cs="宋体"/>
          <w:b/>
          <w:bCs/>
          <w:spacing w:val="-3"/>
          <w:sz w:val="22"/>
          <w:szCs w:val="22"/>
        </w:rPr>
        <w:t>日；</w:t>
      </w:r>
      <w:r>
        <w:rPr>
          <w:rFonts w:hint="eastAsia" w:ascii="宋体" w:hAnsi="宋体" w:eastAsia="宋体" w:cs="宋体"/>
          <w:b/>
          <w:bCs/>
          <w:spacing w:val="-3"/>
          <w:sz w:val="22"/>
          <w:szCs w:val="22"/>
          <w:lang w:val="en-US" w:eastAsia="zh-CN"/>
        </w:rPr>
        <w:t>果园</w:t>
      </w:r>
      <w:r>
        <w:rPr>
          <w:rFonts w:ascii="宋体" w:hAnsi="宋体" w:eastAsia="宋体" w:cs="宋体"/>
          <w:b/>
          <w:bCs/>
          <w:spacing w:val="-3"/>
          <w:sz w:val="22"/>
          <w:szCs w:val="22"/>
        </w:rPr>
        <w:t>开发程度设定为</w:t>
      </w:r>
      <w:r>
        <w:rPr>
          <w:rFonts w:hint="eastAsia" w:ascii="宋体" w:hAnsi="宋体" w:eastAsia="宋体" w:cs="宋体"/>
          <w:b/>
          <w:bCs/>
          <w:spacing w:val="-3"/>
          <w:sz w:val="22"/>
          <w:szCs w:val="22"/>
        </w:rPr>
        <w:t>宗地所在区域通路、通电、水源供给有保障，宗地内有基本的排水与灌溉设施</w:t>
      </w:r>
      <w:r>
        <w:rPr>
          <w:rFonts w:ascii="宋体" w:hAnsi="宋体" w:eastAsia="宋体" w:cs="宋体"/>
          <w:b/>
          <w:bCs/>
          <w:spacing w:val="-3"/>
          <w:sz w:val="22"/>
          <w:szCs w:val="22"/>
        </w:rPr>
        <w:t>；</w:t>
      </w:r>
      <w:r>
        <w:rPr>
          <w:rFonts w:hint="eastAsia" w:ascii="宋体" w:hAnsi="宋体" w:eastAsia="宋体" w:cs="宋体"/>
          <w:b/>
          <w:bCs/>
          <w:spacing w:val="-3"/>
          <w:sz w:val="22"/>
          <w:szCs w:val="22"/>
          <w:lang w:val="en-US" w:eastAsia="zh-CN"/>
        </w:rPr>
        <w:t>其他园地</w:t>
      </w:r>
      <w:r>
        <w:rPr>
          <w:rFonts w:ascii="宋体" w:hAnsi="宋体" w:eastAsia="宋体" w:cs="宋体"/>
          <w:b/>
          <w:bCs/>
          <w:spacing w:val="-3"/>
          <w:sz w:val="22"/>
          <w:szCs w:val="22"/>
        </w:rPr>
        <w:t>开发</w:t>
      </w:r>
      <w:r>
        <w:rPr>
          <w:rFonts w:ascii="宋体" w:hAnsi="宋体" w:eastAsia="宋体" w:cs="宋体"/>
          <w:b/>
          <w:bCs/>
          <w:spacing w:val="-10"/>
          <w:sz w:val="22"/>
          <w:szCs w:val="22"/>
        </w:rPr>
        <w:t>程度设定为</w:t>
      </w:r>
      <w:r>
        <w:rPr>
          <w:rFonts w:hint="eastAsia" w:ascii="宋体" w:hAnsi="宋体" w:eastAsia="宋体" w:cs="宋体"/>
          <w:b/>
          <w:bCs/>
          <w:spacing w:val="-2"/>
          <w:sz w:val="22"/>
          <w:szCs w:val="22"/>
          <w:lang w:val="en-US" w:eastAsia="zh-CN"/>
        </w:rPr>
        <w:t>宗地所在区域通路、通电、水源供给有保障，宗地内有基本的排水与灌溉设施</w:t>
      </w:r>
      <w:r>
        <w:rPr>
          <w:rFonts w:ascii="宋体" w:hAnsi="宋体" w:eastAsia="宋体" w:cs="宋体"/>
          <w:b/>
          <w:bCs/>
          <w:spacing w:val="-7"/>
          <w:sz w:val="22"/>
          <w:szCs w:val="22"/>
        </w:rPr>
        <w:t>；土地权利年限设定为30年</w:t>
      </w:r>
      <w:r>
        <w:rPr>
          <w:rFonts w:ascii="宋体" w:hAnsi="宋体" w:eastAsia="宋体" w:cs="宋体"/>
          <w:b/>
          <w:bCs/>
          <w:spacing w:val="-8"/>
          <w:sz w:val="22"/>
          <w:szCs w:val="22"/>
        </w:rPr>
        <w:t>；土地承包经营权还原</w:t>
      </w:r>
      <w:r>
        <w:rPr>
          <w:rFonts w:ascii="宋体" w:hAnsi="宋体" w:eastAsia="宋体" w:cs="宋体"/>
          <w:b/>
          <w:bCs/>
          <w:spacing w:val="-4"/>
          <w:sz w:val="22"/>
          <w:szCs w:val="22"/>
        </w:rPr>
        <w:t>率为</w:t>
      </w:r>
      <w:r>
        <w:rPr>
          <w:rFonts w:hint="eastAsia" w:ascii="宋体" w:hAnsi="宋体" w:eastAsia="宋体" w:cs="宋体"/>
          <w:b/>
          <w:bCs/>
          <w:spacing w:val="-4"/>
          <w:sz w:val="22"/>
          <w:szCs w:val="22"/>
          <w:lang w:val="en-US" w:eastAsia="zh-CN"/>
        </w:rPr>
        <w:t>4.01</w:t>
      </w:r>
      <w:r>
        <w:rPr>
          <w:rFonts w:ascii="宋体" w:hAnsi="宋体" w:eastAsia="宋体" w:cs="宋体"/>
          <w:b/>
          <w:bCs/>
          <w:spacing w:val="-4"/>
          <w:sz w:val="22"/>
          <w:szCs w:val="22"/>
        </w:rPr>
        <w:t>%</w:t>
      </w:r>
      <w:r>
        <w:rPr>
          <w:rFonts w:hint="eastAsia" w:ascii="宋体" w:hAnsi="宋体" w:eastAsia="宋体" w:cs="宋体"/>
          <w:b/>
          <w:bCs/>
          <w:spacing w:val="-4"/>
          <w:sz w:val="22"/>
          <w:szCs w:val="22"/>
          <w:lang w:eastAsia="zh-CN"/>
        </w:rPr>
        <w:t>。</w:t>
      </w:r>
    </w:p>
    <w:p>
      <w:pPr>
        <w:pStyle w:val="2"/>
        <w:spacing w:line="257" w:lineRule="auto"/>
        <w:rPr>
          <w:rFonts w:hint="eastAsia" w:eastAsia="宋体"/>
          <w:lang w:eastAsia="zh-CN"/>
        </w:rPr>
      </w:pPr>
      <w:r>
        <w:rPr>
          <w:rFonts w:hint="eastAsia" w:eastAsia="宋体"/>
          <w:lang w:eastAsia="zh-CN"/>
        </w:rPr>
        <w:drawing>
          <wp:inline distT="0" distB="0" distL="114300" distR="114300">
            <wp:extent cx="6690995" cy="6099810"/>
            <wp:effectExtent l="0" t="0" r="0" b="0"/>
            <wp:docPr id="4" name="图片 4" descr="沈阳市园林草定级及基准地价级别图(果园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图片 4" descr="沈阳市园林草定级及基准地价级别图(果园)"/>
                    <pic:cNvPicPr>
                      <a:picLocks noChangeAspect="1"/>
                    </pic:cNvPicPr>
                  </pic:nvPicPr>
                  <pic:blipFill>
                    <a:blip r:embed="rId10"/>
                    <a:srcRect l="9297" t="31" r="13615" b="624"/>
                    <a:stretch>
                      <a:fillRect/>
                    </a:stretch>
                  </pic:blipFill>
                  <pic:spPr>
                    <a:xfrm>
                      <a:off x="0" y="0"/>
                      <a:ext cx="6690995" cy="609981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2"/>
        <w:spacing w:line="257" w:lineRule="auto"/>
      </w:pPr>
    </w:p>
    <w:p>
      <w:pPr>
        <w:pStyle w:val="2"/>
        <w:spacing w:line="258" w:lineRule="auto"/>
      </w:pPr>
    </w:p>
    <w:p>
      <w:pPr>
        <w:spacing w:line="268" w:lineRule="auto"/>
        <w:rPr>
          <w:rFonts w:ascii="宋体" w:hAnsi="宋体" w:eastAsia="宋体" w:cs="宋体"/>
          <w:sz w:val="23"/>
          <w:szCs w:val="23"/>
        </w:rPr>
        <w:sectPr>
          <w:footerReference r:id="rId6" w:type="default"/>
          <w:pgSz w:w="11900" w:h="16960"/>
          <w:pgMar w:top="720" w:right="720" w:bottom="720" w:left="720" w:header="0" w:footer="1015" w:gutter="0"/>
          <w:pgNumType w:fmt="decimal"/>
          <w:cols w:space="720" w:num="1"/>
        </w:sectPr>
      </w:pPr>
    </w:p>
    <w:p>
      <w:pPr>
        <w:spacing w:before="104" w:line="183" w:lineRule="auto"/>
        <w:rPr>
          <w:rFonts w:hint="eastAsia" w:ascii="宋体" w:hAnsi="宋体" w:eastAsia="宋体" w:cs="宋体"/>
          <w:sz w:val="32"/>
          <w:szCs w:val="32"/>
          <w:lang w:eastAsia="zh-CN"/>
        </w:rPr>
      </w:pPr>
      <w:r>
        <w:rPr>
          <w:rFonts w:hint="eastAsia" w:ascii="宋体" w:hAnsi="宋体" w:eastAsia="宋体" w:cs="宋体"/>
          <w:sz w:val="32"/>
          <w:szCs w:val="32"/>
          <w:lang w:eastAsia="zh-CN"/>
        </w:rPr>
        <w:drawing>
          <wp:inline distT="0" distB="0" distL="114300" distR="114300">
            <wp:extent cx="6681470" cy="6240780"/>
            <wp:effectExtent l="0" t="0" r="0" b="0"/>
            <wp:docPr id="5" name="图片 5" descr="沈阳市园林草定级及基准地价级别图(其他园地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图片 5" descr="沈阳市园林草定级及基准地价级别图(其他园地)"/>
                    <pic:cNvPicPr>
                      <a:picLocks noChangeAspect="1"/>
                    </pic:cNvPicPr>
                  </pic:nvPicPr>
                  <pic:blipFill>
                    <a:blip r:embed="rId11"/>
                    <a:srcRect l="10003" t="-1090" r="13951" b="704"/>
                    <a:stretch>
                      <a:fillRect/>
                    </a:stretch>
                  </pic:blipFill>
                  <pic:spPr>
                    <a:xfrm>
                      <a:off x="0" y="0"/>
                      <a:ext cx="6681470" cy="62407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rPr>
          <w:rFonts w:hint="eastAsia" w:ascii="宋体" w:hAnsi="宋体" w:eastAsia="宋体" w:cs="宋体"/>
          <w:sz w:val="32"/>
          <w:szCs w:val="32"/>
          <w:lang w:eastAsia="zh-CN"/>
        </w:rPr>
        <w:sectPr>
          <w:footerReference r:id="rId7" w:type="default"/>
          <w:pgSz w:w="11910" w:h="16970"/>
          <w:pgMar w:top="720" w:right="720" w:bottom="720" w:left="720" w:header="0" w:footer="0" w:gutter="0"/>
          <w:pgNumType w:fmt="decimal"/>
          <w:cols w:space="720" w:num="1"/>
        </w:sectPr>
      </w:pPr>
    </w:p>
    <w:p>
      <w:pPr>
        <w:rPr>
          <w:rFonts w:hint="eastAsia" w:ascii="宋体" w:hAnsi="宋体" w:eastAsia="宋体" w:cs="宋体"/>
          <w:sz w:val="32"/>
          <w:szCs w:val="32"/>
          <w:lang w:eastAsia="zh-CN"/>
        </w:rPr>
      </w:pPr>
    </w:p>
    <w:p>
      <w:pPr>
        <w:pStyle w:val="2"/>
        <w:spacing w:line="261" w:lineRule="auto"/>
      </w:pPr>
    </w:p>
    <w:p>
      <w:pPr>
        <w:pStyle w:val="2"/>
        <w:spacing w:line="261" w:lineRule="auto"/>
      </w:pPr>
    </w:p>
    <w:p>
      <w:pPr>
        <w:spacing w:before="110" w:line="218" w:lineRule="auto"/>
        <w:jc w:val="center"/>
        <w:rPr>
          <w:rFonts w:ascii="宋体" w:hAnsi="宋体" w:eastAsia="宋体" w:cs="宋体"/>
          <w:sz w:val="34"/>
          <w:szCs w:val="34"/>
        </w:rPr>
      </w:pPr>
      <w:r>
        <w:rPr>
          <w:rFonts w:ascii="宋体" w:hAnsi="宋体" w:eastAsia="宋体" w:cs="宋体"/>
          <w:b/>
          <w:bCs/>
          <w:spacing w:val="-1"/>
          <w:sz w:val="34"/>
          <w:szCs w:val="34"/>
        </w:rPr>
        <w:t>沈阳市</w:t>
      </w:r>
      <w:r>
        <w:rPr>
          <w:rFonts w:hint="eastAsia" w:ascii="宋体" w:hAnsi="宋体" w:eastAsia="宋体" w:cs="宋体"/>
          <w:b/>
          <w:bCs/>
          <w:spacing w:val="-1"/>
          <w:sz w:val="34"/>
          <w:szCs w:val="34"/>
          <w:lang w:val="en-US" w:eastAsia="zh-CN"/>
        </w:rPr>
        <w:t>林地</w:t>
      </w:r>
      <w:r>
        <w:rPr>
          <w:rFonts w:ascii="宋体" w:hAnsi="宋体" w:eastAsia="宋体" w:cs="宋体"/>
          <w:b/>
          <w:bCs/>
          <w:spacing w:val="-1"/>
          <w:sz w:val="34"/>
          <w:szCs w:val="34"/>
        </w:rPr>
        <w:t>基准地价成果(承包经营权)</w:t>
      </w:r>
    </w:p>
    <w:p>
      <w:pPr>
        <w:spacing w:line="107" w:lineRule="exact"/>
      </w:pPr>
    </w:p>
    <w:tbl>
      <w:tblPr>
        <w:tblStyle w:val="7"/>
        <w:tblW w:w="4999" w:type="pct"/>
        <w:tblInd w:w="0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autofit"/>
        <w:tblCellMar>
          <w:top w:w="0" w:type="dxa"/>
          <w:left w:w="0" w:type="dxa"/>
          <w:bottom w:w="0" w:type="dxa"/>
          <w:right w:w="0" w:type="dxa"/>
        </w:tblCellMar>
      </w:tblPr>
      <w:tblGrid>
        <w:gridCol w:w="2396"/>
        <w:gridCol w:w="1400"/>
        <w:gridCol w:w="1852"/>
        <w:gridCol w:w="1820"/>
        <w:gridCol w:w="2356"/>
        <w:gridCol w:w="1775"/>
        <w:gridCol w:w="1778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53" w:hRule="atLeast"/>
        </w:trPr>
        <w:tc>
          <w:tcPr>
            <w:tcW w:w="895" w:type="pct"/>
            <w:vMerge w:val="restart"/>
            <w:tcBorders>
              <w:bottom w:val="nil"/>
            </w:tcBorders>
            <w:vAlign w:val="top"/>
          </w:tcPr>
          <w:p>
            <w:pPr>
              <w:spacing w:line="442" w:lineRule="auto"/>
              <w:jc w:val="center"/>
              <w:rPr>
                <w:rFonts w:ascii="Arial"/>
                <w:sz w:val="21"/>
              </w:rPr>
            </w:pPr>
          </w:p>
          <w:p>
            <w:pPr>
              <w:pStyle w:val="8"/>
              <w:spacing w:before="88" w:line="220" w:lineRule="auto"/>
              <w:jc w:val="center"/>
            </w:pPr>
            <w:r>
              <w:rPr>
                <w:b/>
                <w:bCs/>
                <w:spacing w:val="4"/>
              </w:rPr>
              <w:t>级别</w:t>
            </w:r>
          </w:p>
        </w:tc>
        <w:tc>
          <w:tcPr>
            <w:tcW w:w="1215" w:type="pct"/>
            <w:gridSpan w:val="2"/>
            <w:vAlign w:val="top"/>
          </w:tcPr>
          <w:p>
            <w:pPr>
              <w:pStyle w:val="8"/>
              <w:spacing w:before="193" w:line="221" w:lineRule="auto"/>
              <w:jc w:val="center"/>
              <w:rPr>
                <w:rFonts w:hint="default" w:eastAsia="宋体"/>
                <w:lang w:val="en-US" w:eastAsia="zh-CN"/>
              </w:rPr>
            </w:pPr>
            <w:r>
              <w:rPr>
                <w:rFonts w:hint="eastAsia" w:eastAsia="宋体"/>
                <w:lang w:val="en-US" w:eastAsia="zh-CN"/>
              </w:rPr>
              <w:t>乔木林地</w:t>
            </w:r>
          </w:p>
        </w:tc>
        <w:tc>
          <w:tcPr>
            <w:tcW w:w="1560" w:type="pct"/>
            <w:gridSpan w:val="2"/>
            <w:vAlign w:val="top"/>
          </w:tcPr>
          <w:p>
            <w:pPr>
              <w:pStyle w:val="8"/>
              <w:spacing w:before="192" w:line="219" w:lineRule="auto"/>
              <w:jc w:val="center"/>
              <w:rPr>
                <w:rFonts w:hint="eastAsia" w:eastAsia="宋体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灌木林地</w:t>
            </w:r>
          </w:p>
        </w:tc>
        <w:tc>
          <w:tcPr>
            <w:tcW w:w="1327" w:type="pct"/>
            <w:gridSpan w:val="2"/>
            <w:vAlign w:val="top"/>
          </w:tcPr>
          <w:p>
            <w:pPr>
              <w:pStyle w:val="8"/>
              <w:spacing w:before="192" w:line="219" w:lineRule="auto"/>
              <w:jc w:val="center"/>
              <w:rPr>
                <w:rFonts w:hint="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其他林地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68" w:hRule="atLeast"/>
        </w:trPr>
        <w:tc>
          <w:tcPr>
            <w:tcW w:w="895" w:type="pct"/>
            <w:vMerge w:val="continue"/>
            <w:tcBorders>
              <w:top w:val="nil"/>
            </w:tcBorders>
            <w:vAlign w:val="top"/>
          </w:tcPr>
          <w:p>
            <w:pPr>
              <w:jc w:val="center"/>
              <w:rPr>
                <w:rFonts w:ascii="Arial"/>
                <w:sz w:val="21"/>
              </w:rPr>
            </w:pPr>
          </w:p>
        </w:tc>
        <w:tc>
          <w:tcPr>
            <w:tcW w:w="523" w:type="pct"/>
            <w:vAlign w:val="top"/>
          </w:tcPr>
          <w:p>
            <w:pPr>
              <w:pStyle w:val="8"/>
              <w:spacing w:before="199" w:line="219" w:lineRule="auto"/>
              <w:jc w:val="center"/>
            </w:pPr>
            <w:r>
              <w:rPr>
                <w:b w:val="0"/>
                <w:bCs w:val="0"/>
                <w:spacing w:val="-2"/>
              </w:rPr>
              <w:t>元/平方米</w:t>
            </w:r>
          </w:p>
        </w:tc>
        <w:tc>
          <w:tcPr>
            <w:tcW w:w="691" w:type="pct"/>
            <w:vAlign w:val="top"/>
          </w:tcPr>
          <w:p>
            <w:pPr>
              <w:pStyle w:val="8"/>
              <w:spacing w:before="203" w:line="220" w:lineRule="auto"/>
              <w:jc w:val="center"/>
            </w:pPr>
            <w:r>
              <w:rPr>
                <w:spacing w:val="1"/>
              </w:rPr>
              <w:t>万元/亩</w:t>
            </w:r>
          </w:p>
        </w:tc>
        <w:tc>
          <w:tcPr>
            <w:tcW w:w="680" w:type="pct"/>
            <w:vAlign w:val="top"/>
          </w:tcPr>
          <w:p>
            <w:pPr>
              <w:pStyle w:val="8"/>
              <w:spacing w:before="203" w:line="219" w:lineRule="auto"/>
              <w:jc w:val="center"/>
            </w:pPr>
            <w:r>
              <w:rPr>
                <w:spacing w:val="-2"/>
              </w:rPr>
              <w:t>元/平方米</w:t>
            </w:r>
          </w:p>
        </w:tc>
        <w:tc>
          <w:tcPr>
            <w:tcW w:w="880" w:type="pct"/>
            <w:vAlign w:val="top"/>
          </w:tcPr>
          <w:p>
            <w:pPr>
              <w:pStyle w:val="8"/>
              <w:spacing w:before="203" w:line="220" w:lineRule="auto"/>
              <w:jc w:val="center"/>
            </w:pPr>
            <w:r>
              <w:rPr>
                <w:spacing w:val="4"/>
              </w:rPr>
              <w:t>万元/亩</w:t>
            </w:r>
          </w:p>
        </w:tc>
        <w:tc>
          <w:tcPr>
            <w:tcW w:w="663" w:type="pct"/>
            <w:vAlign w:val="top"/>
          </w:tcPr>
          <w:p>
            <w:pPr>
              <w:pStyle w:val="8"/>
              <w:spacing w:before="203" w:line="219" w:lineRule="auto"/>
              <w:jc w:val="center"/>
              <w:rPr>
                <w:spacing w:val="4"/>
              </w:rPr>
            </w:pPr>
            <w:r>
              <w:rPr>
                <w:spacing w:val="-2"/>
              </w:rPr>
              <w:t>元/平方米</w:t>
            </w:r>
          </w:p>
        </w:tc>
        <w:tc>
          <w:tcPr>
            <w:tcW w:w="663" w:type="pct"/>
            <w:vAlign w:val="top"/>
          </w:tcPr>
          <w:p>
            <w:pPr>
              <w:pStyle w:val="8"/>
              <w:spacing w:before="203" w:line="220" w:lineRule="auto"/>
              <w:jc w:val="center"/>
              <w:rPr>
                <w:spacing w:val="4"/>
              </w:rPr>
            </w:pPr>
            <w:r>
              <w:rPr>
                <w:spacing w:val="4"/>
              </w:rPr>
              <w:t>万元/亩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48" w:hRule="atLeast"/>
        </w:trPr>
        <w:tc>
          <w:tcPr>
            <w:tcW w:w="895" w:type="pct"/>
            <w:vAlign w:val="top"/>
          </w:tcPr>
          <w:p>
            <w:pPr>
              <w:pStyle w:val="8"/>
              <w:spacing w:before="194" w:line="221" w:lineRule="auto"/>
              <w:jc w:val="center"/>
            </w:pPr>
            <w:r>
              <w:rPr>
                <w:b/>
                <w:bCs/>
                <w:spacing w:val="4"/>
              </w:rPr>
              <w:t>1级</w:t>
            </w:r>
          </w:p>
        </w:tc>
        <w:tc>
          <w:tcPr>
            <w:tcW w:w="523" w:type="pct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240" w:lineRule="auto"/>
              <w:ind w:left="0" w:leftChars="0" w:right="0" w:rightChars="0" w:firstLine="0" w:firstLineChars="0"/>
              <w:jc w:val="center"/>
              <w:rPr>
                <w:rFonts w:ascii="宋体" w:hAnsi="宋体" w:eastAsia="宋体" w:cs="宋体"/>
                <w:snapToGrid w:val="0"/>
                <w:color w:val="000000"/>
                <w:spacing w:val="1"/>
                <w:kern w:val="0"/>
                <w:sz w:val="27"/>
                <w:szCs w:val="27"/>
                <w:lang w:val="en-US" w:eastAsia="en-US" w:bidi="ar-SA"/>
              </w:rPr>
            </w:pPr>
            <w:r>
              <w:rPr>
                <w:rFonts w:hint="eastAsia" w:ascii="宋体" w:hAnsi="宋体" w:eastAsia="宋体" w:cs="宋体"/>
                <w:snapToGrid w:val="0"/>
                <w:color w:val="000000"/>
                <w:spacing w:val="1"/>
                <w:kern w:val="0"/>
                <w:sz w:val="27"/>
                <w:szCs w:val="27"/>
                <w:lang w:val="en-US" w:eastAsia="zh-CN" w:bidi="ar-SA"/>
              </w:rPr>
              <w:t>25.8</w:t>
            </w:r>
          </w:p>
        </w:tc>
        <w:tc>
          <w:tcPr>
            <w:tcW w:w="691" w:type="pct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240" w:lineRule="auto"/>
              <w:ind w:left="0" w:leftChars="0" w:right="0" w:rightChars="0" w:firstLine="0" w:firstLineChars="0"/>
              <w:jc w:val="center"/>
              <w:rPr>
                <w:rFonts w:hint="default" w:ascii="宋体" w:hAnsi="宋体" w:eastAsia="宋体" w:cs="宋体"/>
                <w:snapToGrid w:val="0"/>
                <w:color w:val="000000"/>
                <w:spacing w:val="1"/>
                <w:kern w:val="0"/>
                <w:sz w:val="27"/>
                <w:szCs w:val="27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snapToGrid w:val="0"/>
                <w:color w:val="000000"/>
                <w:spacing w:val="1"/>
                <w:kern w:val="0"/>
                <w:sz w:val="27"/>
                <w:szCs w:val="27"/>
                <w:lang w:val="en-US" w:eastAsia="zh-CN" w:bidi="ar-SA"/>
              </w:rPr>
              <w:t>1.72</w:t>
            </w:r>
          </w:p>
        </w:tc>
        <w:tc>
          <w:tcPr>
            <w:tcW w:w="680" w:type="pct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240" w:lineRule="auto"/>
              <w:ind w:left="0" w:leftChars="0" w:right="0" w:rightChars="0" w:firstLine="0" w:firstLineChars="0"/>
              <w:jc w:val="center"/>
              <w:rPr>
                <w:rFonts w:ascii="宋体" w:hAnsi="宋体" w:eastAsia="宋体" w:cs="宋体"/>
                <w:snapToGrid w:val="0"/>
                <w:color w:val="000000"/>
                <w:spacing w:val="1"/>
                <w:kern w:val="0"/>
                <w:sz w:val="27"/>
                <w:szCs w:val="27"/>
                <w:lang w:val="en-US" w:eastAsia="en-US" w:bidi="ar-SA"/>
              </w:rPr>
            </w:pPr>
            <w:r>
              <w:rPr>
                <w:rFonts w:hint="eastAsia" w:ascii="宋体" w:hAnsi="宋体" w:eastAsia="宋体" w:cs="宋体"/>
                <w:snapToGrid w:val="0"/>
                <w:color w:val="000000"/>
                <w:spacing w:val="1"/>
                <w:kern w:val="0"/>
                <w:sz w:val="27"/>
                <w:szCs w:val="27"/>
                <w:lang w:val="en-US" w:eastAsia="zh-CN" w:bidi="ar-SA"/>
              </w:rPr>
              <w:t>12.4</w:t>
            </w:r>
          </w:p>
        </w:tc>
        <w:tc>
          <w:tcPr>
            <w:tcW w:w="880" w:type="pct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240" w:lineRule="auto"/>
              <w:ind w:left="0" w:leftChars="0" w:right="0" w:rightChars="0" w:firstLine="0" w:firstLineChars="0"/>
              <w:jc w:val="center"/>
              <w:rPr>
                <w:rFonts w:hint="default" w:ascii="宋体" w:hAnsi="宋体" w:eastAsia="宋体" w:cs="宋体"/>
                <w:snapToGrid w:val="0"/>
                <w:color w:val="000000"/>
                <w:spacing w:val="1"/>
                <w:kern w:val="0"/>
                <w:sz w:val="27"/>
                <w:szCs w:val="27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snapToGrid w:val="0"/>
                <w:color w:val="000000"/>
                <w:spacing w:val="1"/>
                <w:kern w:val="0"/>
                <w:sz w:val="27"/>
                <w:szCs w:val="27"/>
                <w:lang w:val="en-US" w:eastAsia="zh-CN" w:bidi="ar-SA"/>
              </w:rPr>
              <w:t>0.83</w:t>
            </w:r>
          </w:p>
        </w:tc>
        <w:tc>
          <w:tcPr>
            <w:tcW w:w="663" w:type="pct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240" w:lineRule="auto"/>
              <w:ind w:left="0" w:leftChars="0" w:right="0" w:rightChars="0" w:firstLine="0" w:firstLineChars="0"/>
              <w:jc w:val="center"/>
              <w:rPr>
                <w:rFonts w:ascii="宋体" w:hAnsi="宋体" w:eastAsia="宋体" w:cs="宋体"/>
                <w:snapToGrid w:val="0"/>
                <w:color w:val="000000"/>
                <w:spacing w:val="1"/>
                <w:kern w:val="0"/>
                <w:sz w:val="27"/>
                <w:szCs w:val="27"/>
                <w:lang w:val="en-US" w:eastAsia="en-US" w:bidi="ar-SA"/>
              </w:rPr>
            </w:pPr>
            <w:r>
              <w:rPr>
                <w:rFonts w:hint="eastAsia" w:ascii="宋体" w:hAnsi="宋体" w:eastAsia="宋体" w:cs="宋体"/>
                <w:snapToGrid w:val="0"/>
                <w:color w:val="000000"/>
                <w:spacing w:val="1"/>
                <w:kern w:val="0"/>
                <w:sz w:val="27"/>
                <w:szCs w:val="27"/>
                <w:lang w:val="en-US" w:eastAsia="zh-CN" w:bidi="ar-SA"/>
              </w:rPr>
              <w:t>11.1</w:t>
            </w:r>
          </w:p>
        </w:tc>
        <w:tc>
          <w:tcPr>
            <w:tcW w:w="663" w:type="pct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240" w:lineRule="auto"/>
              <w:ind w:left="0" w:leftChars="0" w:right="0" w:rightChars="0" w:firstLine="0" w:firstLineChars="0"/>
              <w:jc w:val="center"/>
              <w:rPr>
                <w:rFonts w:hint="default" w:ascii="宋体" w:hAnsi="宋体" w:eastAsia="宋体" w:cs="宋体"/>
                <w:snapToGrid w:val="0"/>
                <w:color w:val="000000"/>
                <w:spacing w:val="1"/>
                <w:kern w:val="0"/>
                <w:sz w:val="27"/>
                <w:szCs w:val="27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snapToGrid w:val="0"/>
                <w:color w:val="000000"/>
                <w:spacing w:val="1"/>
                <w:kern w:val="0"/>
                <w:sz w:val="27"/>
                <w:szCs w:val="27"/>
                <w:lang w:val="en-US" w:eastAsia="zh-CN" w:bidi="ar-SA"/>
              </w:rPr>
              <w:t>0.74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58" w:hRule="atLeast"/>
        </w:trPr>
        <w:tc>
          <w:tcPr>
            <w:tcW w:w="895" w:type="pct"/>
            <w:vAlign w:val="top"/>
          </w:tcPr>
          <w:p>
            <w:pPr>
              <w:pStyle w:val="8"/>
              <w:spacing w:before="206" w:line="221" w:lineRule="auto"/>
              <w:jc w:val="center"/>
            </w:pPr>
            <w:r>
              <w:rPr>
                <w:b/>
                <w:bCs/>
                <w:spacing w:val="4"/>
              </w:rPr>
              <w:t>2级</w:t>
            </w:r>
          </w:p>
        </w:tc>
        <w:tc>
          <w:tcPr>
            <w:tcW w:w="523" w:type="pct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240" w:lineRule="auto"/>
              <w:ind w:left="0" w:leftChars="0" w:right="0" w:rightChars="0" w:firstLine="0" w:firstLineChars="0"/>
              <w:jc w:val="center"/>
              <w:rPr>
                <w:rFonts w:ascii="宋体" w:hAnsi="宋体" w:eastAsia="宋体" w:cs="宋体"/>
                <w:snapToGrid w:val="0"/>
                <w:color w:val="000000"/>
                <w:spacing w:val="1"/>
                <w:kern w:val="0"/>
                <w:sz w:val="27"/>
                <w:szCs w:val="27"/>
                <w:lang w:val="en-US" w:eastAsia="en-US" w:bidi="ar-SA"/>
              </w:rPr>
            </w:pPr>
            <w:r>
              <w:rPr>
                <w:rFonts w:hint="eastAsia" w:ascii="宋体" w:hAnsi="宋体" w:eastAsia="宋体" w:cs="宋体"/>
                <w:snapToGrid w:val="0"/>
                <w:color w:val="000000"/>
                <w:spacing w:val="1"/>
                <w:kern w:val="0"/>
                <w:sz w:val="27"/>
                <w:szCs w:val="27"/>
                <w:lang w:val="en-US" w:eastAsia="zh-CN" w:bidi="ar-SA"/>
              </w:rPr>
              <w:t>21.2</w:t>
            </w:r>
          </w:p>
        </w:tc>
        <w:tc>
          <w:tcPr>
            <w:tcW w:w="691" w:type="pct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240" w:lineRule="auto"/>
              <w:ind w:left="0" w:leftChars="0" w:right="0" w:rightChars="0" w:firstLine="0" w:firstLineChars="0"/>
              <w:jc w:val="center"/>
              <w:rPr>
                <w:rFonts w:hint="default" w:ascii="宋体" w:hAnsi="宋体" w:eastAsia="宋体" w:cs="宋体"/>
                <w:snapToGrid w:val="0"/>
                <w:color w:val="000000"/>
                <w:spacing w:val="1"/>
                <w:kern w:val="0"/>
                <w:sz w:val="27"/>
                <w:szCs w:val="27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snapToGrid w:val="0"/>
                <w:color w:val="000000"/>
                <w:spacing w:val="1"/>
                <w:kern w:val="0"/>
                <w:sz w:val="27"/>
                <w:szCs w:val="27"/>
                <w:lang w:val="en-US" w:eastAsia="zh-CN" w:bidi="ar-SA"/>
              </w:rPr>
              <w:t>1.41</w:t>
            </w:r>
          </w:p>
        </w:tc>
        <w:tc>
          <w:tcPr>
            <w:tcW w:w="680" w:type="pct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240" w:lineRule="auto"/>
              <w:ind w:left="0" w:leftChars="0" w:right="0" w:rightChars="0" w:firstLine="0" w:firstLineChars="0"/>
              <w:jc w:val="center"/>
              <w:rPr>
                <w:rFonts w:ascii="宋体" w:hAnsi="宋体" w:eastAsia="宋体" w:cs="宋体"/>
                <w:snapToGrid w:val="0"/>
                <w:color w:val="000000"/>
                <w:spacing w:val="1"/>
                <w:kern w:val="0"/>
                <w:sz w:val="27"/>
                <w:szCs w:val="27"/>
                <w:lang w:val="en-US" w:eastAsia="en-US" w:bidi="ar-SA"/>
              </w:rPr>
            </w:pPr>
            <w:r>
              <w:rPr>
                <w:rFonts w:hint="eastAsia" w:ascii="宋体" w:hAnsi="宋体" w:eastAsia="宋体" w:cs="宋体"/>
                <w:snapToGrid w:val="0"/>
                <w:color w:val="000000"/>
                <w:spacing w:val="1"/>
                <w:kern w:val="0"/>
                <w:sz w:val="27"/>
                <w:szCs w:val="27"/>
                <w:lang w:val="en-US" w:eastAsia="zh-CN" w:bidi="ar-SA"/>
              </w:rPr>
              <w:t>10.3</w:t>
            </w:r>
          </w:p>
        </w:tc>
        <w:tc>
          <w:tcPr>
            <w:tcW w:w="880" w:type="pct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240" w:lineRule="auto"/>
              <w:ind w:left="0" w:leftChars="0" w:right="0" w:rightChars="0" w:firstLine="0" w:firstLineChars="0"/>
              <w:jc w:val="center"/>
              <w:rPr>
                <w:rFonts w:hint="default" w:ascii="宋体" w:hAnsi="宋体" w:eastAsia="宋体" w:cs="宋体"/>
                <w:snapToGrid w:val="0"/>
                <w:color w:val="000000"/>
                <w:spacing w:val="1"/>
                <w:kern w:val="0"/>
                <w:sz w:val="27"/>
                <w:szCs w:val="27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snapToGrid w:val="0"/>
                <w:color w:val="000000"/>
                <w:spacing w:val="1"/>
                <w:kern w:val="0"/>
                <w:sz w:val="27"/>
                <w:szCs w:val="27"/>
                <w:lang w:val="en-US" w:eastAsia="zh-CN" w:bidi="ar-SA"/>
              </w:rPr>
              <w:t>0.69</w:t>
            </w:r>
          </w:p>
        </w:tc>
        <w:tc>
          <w:tcPr>
            <w:tcW w:w="663" w:type="pct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240" w:lineRule="auto"/>
              <w:ind w:left="0" w:leftChars="0" w:right="0" w:rightChars="0" w:firstLine="0" w:firstLineChars="0"/>
              <w:jc w:val="center"/>
              <w:rPr>
                <w:rFonts w:ascii="宋体" w:hAnsi="宋体" w:eastAsia="宋体" w:cs="宋体"/>
                <w:snapToGrid w:val="0"/>
                <w:color w:val="000000"/>
                <w:spacing w:val="1"/>
                <w:kern w:val="0"/>
                <w:sz w:val="27"/>
                <w:szCs w:val="27"/>
                <w:lang w:val="en-US" w:eastAsia="en-US" w:bidi="ar-SA"/>
              </w:rPr>
            </w:pPr>
            <w:r>
              <w:rPr>
                <w:rFonts w:hint="eastAsia" w:ascii="宋体" w:hAnsi="宋体" w:eastAsia="宋体" w:cs="宋体"/>
                <w:snapToGrid w:val="0"/>
                <w:color w:val="000000"/>
                <w:spacing w:val="1"/>
                <w:kern w:val="0"/>
                <w:sz w:val="27"/>
                <w:szCs w:val="27"/>
                <w:lang w:val="en-US" w:eastAsia="zh-CN" w:bidi="ar-SA"/>
              </w:rPr>
              <w:t>9.1</w:t>
            </w:r>
          </w:p>
        </w:tc>
        <w:tc>
          <w:tcPr>
            <w:tcW w:w="663" w:type="pct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240" w:lineRule="auto"/>
              <w:ind w:left="0" w:leftChars="0" w:right="0" w:rightChars="0" w:firstLine="0" w:firstLineChars="0"/>
              <w:jc w:val="center"/>
              <w:rPr>
                <w:rFonts w:hint="default" w:ascii="宋体" w:hAnsi="宋体" w:eastAsia="宋体" w:cs="宋体"/>
                <w:snapToGrid w:val="0"/>
                <w:color w:val="000000"/>
                <w:spacing w:val="1"/>
                <w:kern w:val="0"/>
                <w:sz w:val="27"/>
                <w:szCs w:val="27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snapToGrid w:val="0"/>
                <w:color w:val="000000"/>
                <w:spacing w:val="1"/>
                <w:kern w:val="0"/>
                <w:sz w:val="27"/>
                <w:szCs w:val="27"/>
                <w:lang w:val="en-US" w:eastAsia="zh-CN" w:bidi="ar-SA"/>
              </w:rPr>
              <w:t>0.61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63" w:hRule="atLeast"/>
        </w:trPr>
        <w:tc>
          <w:tcPr>
            <w:tcW w:w="895" w:type="pct"/>
            <w:vAlign w:val="top"/>
          </w:tcPr>
          <w:p>
            <w:pPr>
              <w:pStyle w:val="8"/>
              <w:spacing w:before="208" w:line="221" w:lineRule="auto"/>
              <w:jc w:val="center"/>
            </w:pPr>
            <w:r>
              <w:rPr>
                <w:b/>
                <w:bCs/>
                <w:spacing w:val="4"/>
              </w:rPr>
              <w:t>3级</w:t>
            </w:r>
          </w:p>
        </w:tc>
        <w:tc>
          <w:tcPr>
            <w:tcW w:w="523" w:type="pct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240" w:lineRule="auto"/>
              <w:ind w:left="0" w:leftChars="0" w:right="0" w:rightChars="0" w:firstLine="0" w:firstLineChars="0"/>
              <w:jc w:val="center"/>
              <w:rPr>
                <w:rFonts w:ascii="宋体" w:hAnsi="宋体" w:eastAsia="宋体" w:cs="宋体"/>
                <w:snapToGrid w:val="0"/>
                <w:color w:val="000000"/>
                <w:spacing w:val="1"/>
                <w:kern w:val="0"/>
                <w:sz w:val="27"/>
                <w:szCs w:val="27"/>
                <w:lang w:val="en-US" w:eastAsia="en-US" w:bidi="ar-SA"/>
              </w:rPr>
            </w:pPr>
            <w:r>
              <w:rPr>
                <w:rFonts w:hint="eastAsia" w:ascii="宋体" w:hAnsi="宋体" w:eastAsia="宋体" w:cs="宋体"/>
                <w:snapToGrid w:val="0"/>
                <w:color w:val="000000"/>
                <w:spacing w:val="1"/>
                <w:kern w:val="0"/>
                <w:sz w:val="27"/>
                <w:szCs w:val="27"/>
                <w:lang w:val="en-US" w:eastAsia="zh-CN" w:bidi="ar-SA"/>
              </w:rPr>
              <w:t>17.1</w:t>
            </w:r>
          </w:p>
        </w:tc>
        <w:tc>
          <w:tcPr>
            <w:tcW w:w="691" w:type="pct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240" w:lineRule="auto"/>
              <w:ind w:left="0" w:leftChars="0" w:right="0" w:rightChars="0" w:firstLine="0" w:firstLineChars="0"/>
              <w:jc w:val="center"/>
              <w:rPr>
                <w:rFonts w:hint="default" w:ascii="宋体" w:hAnsi="宋体" w:eastAsia="宋体" w:cs="宋体"/>
                <w:snapToGrid w:val="0"/>
                <w:color w:val="000000"/>
                <w:spacing w:val="1"/>
                <w:kern w:val="0"/>
                <w:sz w:val="27"/>
                <w:szCs w:val="27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snapToGrid w:val="0"/>
                <w:color w:val="000000"/>
                <w:spacing w:val="1"/>
                <w:kern w:val="0"/>
                <w:sz w:val="27"/>
                <w:szCs w:val="27"/>
                <w:lang w:val="en-US" w:eastAsia="zh-CN" w:bidi="ar-SA"/>
              </w:rPr>
              <w:t>1.14</w:t>
            </w:r>
          </w:p>
        </w:tc>
        <w:tc>
          <w:tcPr>
            <w:tcW w:w="680" w:type="pct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240" w:lineRule="auto"/>
              <w:ind w:left="0" w:leftChars="0" w:right="0" w:rightChars="0" w:firstLine="0" w:firstLineChars="0"/>
              <w:jc w:val="center"/>
              <w:rPr>
                <w:rFonts w:hint="eastAsia" w:ascii="宋体" w:hAnsi="宋体" w:eastAsia="宋体" w:cs="宋体"/>
                <w:snapToGrid w:val="0"/>
                <w:color w:val="000000"/>
                <w:spacing w:val="1"/>
                <w:kern w:val="0"/>
                <w:sz w:val="27"/>
                <w:szCs w:val="27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snapToGrid w:val="0"/>
                <w:color w:val="000000"/>
                <w:spacing w:val="1"/>
                <w:kern w:val="0"/>
                <w:sz w:val="27"/>
                <w:szCs w:val="27"/>
                <w:lang w:val="en-US" w:eastAsia="zh-CN" w:bidi="ar-SA"/>
              </w:rPr>
              <w:t>8.5</w:t>
            </w:r>
          </w:p>
        </w:tc>
        <w:tc>
          <w:tcPr>
            <w:tcW w:w="880" w:type="pct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240" w:lineRule="auto"/>
              <w:ind w:left="0" w:leftChars="0" w:right="0" w:rightChars="0" w:firstLine="0" w:firstLineChars="0"/>
              <w:jc w:val="center"/>
              <w:rPr>
                <w:rFonts w:hint="default" w:ascii="宋体" w:hAnsi="宋体" w:eastAsia="宋体" w:cs="宋体"/>
                <w:snapToGrid w:val="0"/>
                <w:color w:val="000000"/>
                <w:spacing w:val="1"/>
                <w:kern w:val="0"/>
                <w:sz w:val="27"/>
                <w:szCs w:val="27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snapToGrid w:val="0"/>
                <w:color w:val="000000"/>
                <w:spacing w:val="1"/>
                <w:kern w:val="0"/>
                <w:sz w:val="27"/>
                <w:szCs w:val="27"/>
                <w:lang w:val="en-US" w:eastAsia="zh-CN" w:bidi="ar-SA"/>
              </w:rPr>
              <w:t>0.57</w:t>
            </w:r>
          </w:p>
        </w:tc>
        <w:tc>
          <w:tcPr>
            <w:tcW w:w="663" w:type="pct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240" w:lineRule="auto"/>
              <w:ind w:left="0" w:leftChars="0" w:right="0" w:rightChars="0" w:firstLine="0" w:firstLineChars="0"/>
              <w:jc w:val="center"/>
              <w:rPr>
                <w:rFonts w:hint="eastAsia" w:ascii="宋体" w:hAnsi="宋体" w:eastAsia="宋体" w:cs="宋体"/>
                <w:snapToGrid w:val="0"/>
                <w:color w:val="000000"/>
                <w:spacing w:val="1"/>
                <w:kern w:val="0"/>
                <w:sz w:val="27"/>
                <w:szCs w:val="27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snapToGrid w:val="0"/>
                <w:color w:val="000000"/>
                <w:spacing w:val="1"/>
                <w:kern w:val="0"/>
                <w:sz w:val="27"/>
                <w:szCs w:val="27"/>
                <w:lang w:val="en-US" w:eastAsia="zh-CN" w:bidi="ar-SA"/>
              </w:rPr>
              <w:t>7.5</w:t>
            </w:r>
          </w:p>
        </w:tc>
        <w:tc>
          <w:tcPr>
            <w:tcW w:w="663" w:type="pct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240" w:lineRule="auto"/>
              <w:ind w:left="0" w:leftChars="0" w:right="0" w:rightChars="0" w:firstLine="0" w:firstLineChars="0"/>
              <w:jc w:val="center"/>
              <w:rPr>
                <w:rFonts w:hint="default" w:ascii="宋体" w:hAnsi="宋体" w:eastAsia="宋体" w:cs="宋体"/>
                <w:snapToGrid w:val="0"/>
                <w:color w:val="000000"/>
                <w:spacing w:val="1"/>
                <w:kern w:val="0"/>
                <w:sz w:val="27"/>
                <w:szCs w:val="27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snapToGrid w:val="0"/>
                <w:color w:val="000000"/>
                <w:spacing w:val="1"/>
                <w:kern w:val="0"/>
                <w:sz w:val="27"/>
                <w:szCs w:val="27"/>
                <w:lang w:val="en-US" w:eastAsia="zh-CN" w:bidi="ar-SA"/>
              </w:rPr>
              <w:t>0.50</w:t>
            </w:r>
          </w:p>
        </w:tc>
      </w:tr>
    </w:tbl>
    <w:p>
      <w:pPr>
        <w:spacing w:before="21" w:line="273" w:lineRule="auto"/>
        <w:ind w:right="3"/>
        <w:jc w:val="both"/>
        <w:rPr>
          <w:rFonts w:hint="eastAsia" w:ascii="宋体" w:hAnsi="宋体" w:eastAsia="宋体" w:cs="宋体"/>
          <w:sz w:val="22"/>
          <w:szCs w:val="22"/>
          <w:lang w:val="en-US" w:eastAsia="zh-CN"/>
        </w:rPr>
        <w:sectPr>
          <w:pgSz w:w="16970" w:h="11910" w:orient="landscape"/>
          <w:pgMar w:top="1440" w:right="1800" w:bottom="1440" w:left="1800" w:header="0" w:footer="0" w:gutter="0"/>
          <w:pgNumType w:fmt="decimal"/>
          <w:cols w:space="720" w:num="1"/>
        </w:sectPr>
      </w:pPr>
      <w:r>
        <w:rPr>
          <w:rFonts w:ascii="宋体" w:hAnsi="宋体" w:eastAsia="宋体" w:cs="宋体"/>
          <w:b/>
          <w:bCs/>
          <w:spacing w:val="-2"/>
          <w:sz w:val="22"/>
          <w:szCs w:val="22"/>
        </w:rPr>
        <w:t>备注：表中所示基准地价标准为地面价格；估价期日为202</w:t>
      </w:r>
      <w:r>
        <w:rPr>
          <w:rFonts w:hint="eastAsia" w:ascii="宋体" w:hAnsi="宋体" w:eastAsia="宋体" w:cs="宋体"/>
          <w:b/>
          <w:bCs/>
          <w:spacing w:val="-2"/>
          <w:sz w:val="22"/>
          <w:szCs w:val="22"/>
          <w:lang w:val="en-US" w:eastAsia="zh-CN"/>
        </w:rPr>
        <w:t>4</w:t>
      </w:r>
      <w:r>
        <w:rPr>
          <w:rFonts w:ascii="宋体" w:hAnsi="宋体" w:eastAsia="宋体" w:cs="宋体"/>
          <w:b/>
          <w:bCs/>
          <w:spacing w:val="-2"/>
          <w:sz w:val="22"/>
          <w:szCs w:val="22"/>
        </w:rPr>
        <w:t>年1月1</w:t>
      </w:r>
      <w:r>
        <w:rPr>
          <w:rFonts w:ascii="宋体" w:hAnsi="宋体" w:eastAsia="宋体" w:cs="宋体"/>
          <w:b/>
          <w:bCs/>
          <w:spacing w:val="-3"/>
          <w:sz w:val="22"/>
          <w:szCs w:val="22"/>
        </w:rPr>
        <w:t>日；</w:t>
      </w:r>
      <w:r>
        <w:rPr>
          <w:rFonts w:hint="eastAsia" w:ascii="宋体" w:hAnsi="宋体" w:eastAsia="宋体" w:cs="宋体"/>
          <w:b/>
          <w:bCs/>
          <w:spacing w:val="-3"/>
          <w:sz w:val="22"/>
          <w:szCs w:val="22"/>
          <w:lang w:val="en-US" w:eastAsia="zh-CN"/>
        </w:rPr>
        <w:t>乔木林地</w:t>
      </w:r>
      <w:r>
        <w:rPr>
          <w:rFonts w:hint="eastAsia" w:ascii="宋体" w:hAnsi="宋体" w:eastAsia="宋体" w:cs="宋体"/>
          <w:b/>
          <w:bCs/>
          <w:spacing w:val="-2"/>
          <w:sz w:val="22"/>
          <w:szCs w:val="22"/>
          <w:lang w:val="en-US" w:eastAsia="zh-CN"/>
        </w:rPr>
        <w:t>优势树种为杨树，龄组为幼龄林，</w:t>
      </w:r>
      <w:r>
        <w:rPr>
          <w:rFonts w:ascii="宋体" w:hAnsi="宋体" w:eastAsia="宋体" w:cs="宋体"/>
          <w:b/>
          <w:bCs/>
          <w:spacing w:val="-3"/>
          <w:sz w:val="22"/>
          <w:szCs w:val="22"/>
        </w:rPr>
        <w:t>开发程度设定为</w:t>
      </w:r>
      <w:r>
        <w:rPr>
          <w:rFonts w:hint="eastAsia" w:ascii="宋体" w:hAnsi="宋体" w:eastAsia="宋体" w:cs="宋体"/>
          <w:b/>
          <w:bCs/>
          <w:spacing w:val="-2"/>
          <w:sz w:val="22"/>
          <w:szCs w:val="22"/>
          <w:lang w:val="en-US" w:eastAsia="zh-CN"/>
        </w:rPr>
        <w:t>宗地所在区域道路通达、宗地内有集材道；</w:t>
      </w:r>
      <w:r>
        <w:rPr>
          <w:rFonts w:hint="eastAsia" w:ascii="宋体" w:hAnsi="宋体" w:eastAsia="宋体" w:cs="宋体"/>
          <w:b/>
          <w:bCs/>
          <w:spacing w:val="-3"/>
          <w:sz w:val="22"/>
          <w:szCs w:val="22"/>
          <w:lang w:val="en-US" w:eastAsia="zh-CN"/>
        </w:rPr>
        <w:t>灌木林地</w:t>
      </w:r>
      <w:r>
        <w:rPr>
          <w:rFonts w:hint="eastAsia" w:ascii="宋体" w:hAnsi="宋体" w:eastAsia="宋体" w:cs="宋体"/>
          <w:b/>
          <w:bCs/>
          <w:spacing w:val="-2"/>
          <w:sz w:val="22"/>
          <w:szCs w:val="22"/>
          <w:lang w:val="en-US" w:eastAsia="zh-CN"/>
        </w:rPr>
        <w:t>优势树种为栎类，</w:t>
      </w:r>
      <w:r>
        <w:rPr>
          <w:rFonts w:ascii="宋体" w:hAnsi="宋体" w:eastAsia="宋体" w:cs="宋体"/>
          <w:b/>
          <w:bCs/>
          <w:spacing w:val="-3"/>
          <w:sz w:val="22"/>
          <w:szCs w:val="22"/>
        </w:rPr>
        <w:t>开发</w:t>
      </w:r>
      <w:r>
        <w:rPr>
          <w:rFonts w:ascii="宋体" w:hAnsi="宋体" w:eastAsia="宋体" w:cs="宋体"/>
          <w:b/>
          <w:bCs/>
          <w:spacing w:val="-10"/>
          <w:sz w:val="22"/>
          <w:szCs w:val="22"/>
        </w:rPr>
        <w:t>程度设定为</w:t>
      </w:r>
      <w:r>
        <w:rPr>
          <w:rFonts w:hint="eastAsia" w:ascii="宋体" w:hAnsi="宋体" w:eastAsia="宋体" w:cs="宋体"/>
          <w:b/>
          <w:bCs/>
          <w:spacing w:val="-2"/>
          <w:sz w:val="22"/>
          <w:szCs w:val="22"/>
          <w:lang w:val="en-US" w:eastAsia="zh-CN"/>
        </w:rPr>
        <w:t>宗地所在区域道路通达、宗地内有集材道</w:t>
      </w:r>
      <w:r>
        <w:rPr>
          <w:rFonts w:ascii="宋体" w:hAnsi="宋体" w:eastAsia="宋体" w:cs="宋体"/>
          <w:b/>
          <w:bCs/>
          <w:spacing w:val="-7"/>
          <w:sz w:val="22"/>
          <w:szCs w:val="22"/>
        </w:rPr>
        <w:t>；</w:t>
      </w:r>
      <w:r>
        <w:rPr>
          <w:rFonts w:hint="eastAsia" w:ascii="宋体" w:hAnsi="宋体" w:eastAsia="宋体" w:cs="宋体"/>
          <w:b/>
          <w:bCs/>
          <w:spacing w:val="-7"/>
          <w:sz w:val="22"/>
          <w:szCs w:val="22"/>
          <w:lang w:val="en-US" w:eastAsia="zh-CN"/>
        </w:rPr>
        <w:t>其他林地</w:t>
      </w:r>
      <w:r>
        <w:rPr>
          <w:rFonts w:hint="eastAsia" w:ascii="宋体" w:hAnsi="宋体" w:eastAsia="宋体" w:cs="宋体"/>
          <w:b/>
          <w:bCs/>
          <w:spacing w:val="-2"/>
          <w:sz w:val="22"/>
          <w:szCs w:val="22"/>
          <w:lang w:val="en-US" w:eastAsia="zh-CN"/>
        </w:rPr>
        <w:t>为</w:t>
      </w:r>
      <w:r>
        <w:rPr>
          <w:rFonts w:hint="eastAsia" w:ascii="宋体" w:hAnsi="宋体" w:eastAsia="宋体" w:cs="宋体"/>
          <w:b/>
          <w:bCs/>
          <w:spacing w:val="-2"/>
          <w:sz w:val="22"/>
          <w:szCs w:val="22"/>
          <w:highlight w:val="none"/>
          <w:lang w:val="en-US" w:eastAsia="zh-CN"/>
        </w:rPr>
        <w:t>迹地、杨树零星分布，具备直接种植条件，</w:t>
      </w:r>
      <w:r>
        <w:rPr>
          <w:rFonts w:ascii="宋体" w:hAnsi="宋体" w:eastAsia="宋体" w:cs="宋体"/>
          <w:b/>
          <w:bCs/>
          <w:spacing w:val="-3"/>
          <w:sz w:val="22"/>
          <w:szCs w:val="22"/>
        </w:rPr>
        <w:t>开发程度设定为</w:t>
      </w:r>
      <w:r>
        <w:rPr>
          <w:rFonts w:hint="eastAsia" w:ascii="宋体" w:hAnsi="宋体" w:eastAsia="宋体" w:cs="宋体"/>
          <w:b/>
          <w:bCs/>
          <w:spacing w:val="-2"/>
          <w:sz w:val="22"/>
          <w:szCs w:val="22"/>
          <w:lang w:val="en-US" w:eastAsia="zh-CN"/>
        </w:rPr>
        <w:t>宗地所在区域道路通达、宗地内有集材道；</w:t>
      </w:r>
      <w:r>
        <w:rPr>
          <w:rFonts w:ascii="宋体" w:hAnsi="宋体" w:eastAsia="宋体" w:cs="宋体"/>
          <w:b/>
          <w:bCs/>
          <w:spacing w:val="-7"/>
          <w:sz w:val="22"/>
          <w:szCs w:val="22"/>
        </w:rPr>
        <w:t>土地权利年限设定为30年</w:t>
      </w:r>
      <w:r>
        <w:rPr>
          <w:rFonts w:ascii="宋体" w:hAnsi="宋体" w:eastAsia="宋体" w:cs="宋体"/>
          <w:b/>
          <w:bCs/>
          <w:spacing w:val="-8"/>
          <w:sz w:val="22"/>
          <w:szCs w:val="22"/>
        </w:rPr>
        <w:t>；土地承包经营权还原</w:t>
      </w:r>
      <w:r>
        <w:rPr>
          <w:rFonts w:ascii="宋体" w:hAnsi="宋体" w:eastAsia="宋体" w:cs="宋体"/>
          <w:b/>
          <w:bCs/>
          <w:spacing w:val="-4"/>
          <w:sz w:val="22"/>
          <w:szCs w:val="22"/>
        </w:rPr>
        <w:t>率为</w:t>
      </w:r>
      <w:r>
        <w:rPr>
          <w:rFonts w:hint="eastAsia" w:ascii="宋体" w:hAnsi="宋体" w:eastAsia="宋体" w:cs="宋体"/>
          <w:b/>
          <w:bCs/>
          <w:spacing w:val="-4"/>
          <w:sz w:val="22"/>
          <w:szCs w:val="22"/>
          <w:lang w:val="en-US" w:eastAsia="zh-CN"/>
        </w:rPr>
        <w:t>3.44</w:t>
      </w:r>
      <w:r>
        <w:rPr>
          <w:rFonts w:ascii="宋体" w:hAnsi="宋体" w:eastAsia="宋体" w:cs="宋体"/>
          <w:b/>
          <w:bCs/>
          <w:spacing w:val="-4"/>
          <w:sz w:val="22"/>
          <w:szCs w:val="22"/>
        </w:rPr>
        <w:t>%</w:t>
      </w:r>
      <w:r>
        <w:rPr>
          <w:rFonts w:hint="eastAsia" w:ascii="宋体" w:hAnsi="宋体" w:eastAsia="宋体" w:cs="宋体"/>
          <w:b/>
          <w:bCs/>
          <w:spacing w:val="-4"/>
          <w:sz w:val="22"/>
          <w:szCs w:val="22"/>
          <w:lang w:eastAsia="zh-CN"/>
        </w:rPr>
        <w:t>。</w:t>
      </w:r>
    </w:p>
    <w:p>
      <w:pPr>
        <w:pStyle w:val="2"/>
        <w:spacing w:line="257" w:lineRule="auto"/>
        <w:rPr>
          <w:rFonts w:hint="eastAsia" w:eastAsia="宋体"/>
          <w:lang w:eastAsia="zh-CN"/>
        </w:rPr>
        <w:sectPr>
          <w:footerReference r:id="rId8" w:type="default"/>
          <w:pgSz w:w="11890" w:h="16970"/>
          <w:pgMar w:top="720" w:right="720" w:bottom="720" w:left="720" w:header="0" w:footer="0" w:gutter="0"/>
          <w:pgNumType w:fmt="decimal"/>
          <w:cols w:space="720" w:num="1"/>
        </w:sectPr>
      </w:pPr>
      <w:r>
        <w:rPr>
          <w:rFonts w:hint="eastAsia" w:eastAsia="宋体"/>
          <w:lang w:eastAsia="zh-CN"/>
        </w:rPr>
        <w:drawing>
          <wp:inline distT="0" distB="0" distL="114300" distR="114300">
            <wp:extent cx="6657340" cy="6163945"/>
            <wp:effectExtent l="0" t="0" r="635" b="8255"/>
            <wp:docPr id="8" name="图片 8" descr="沈阳市园林草定级及基准地价级别图(林地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图片 8" descr="沈阳市园林草定级及基准地价级别图(林地)"/>
                    <pic:cNvPicPr>
                      <a:picLocks noChangeAspect="1"/>
                    </pic:cNvPicPr>
                  </pic:nvPicPr>
                  <pic:blipFill>
                    <a:blip r:embed="rId12"/>
                    <a:srcRect l="9867" r="13733"/>
                    <a:stretch>
                      <a:fillRect/>
                    </a:stretch>
                  </pic:blipFill>
                  <pic:spPr>
                    <a:xfrm>
                      <a:off x="0" y="0"/>
                      <a:ext cx="6657340" cy="616394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2"/>
        <w:spacing w:line="261" w:lineRule="auto"/>
      </w:pPr>
      <w:bookmarkStart w:id="0" w:name="_GoBack"/>
      <w:bookmarkEnd w:id="0"/>
    </w:p>
    <w:p>
      <w:pPr>
        <w:pStyle w:val="2"/>
        <w:spacing w:line="261" w:lineRule="auto"/>
      </w:pPr>
    </w:p>
    <w:p>
      <w:pPr>
        <w:spacing w:before="110" w:line="218" w:lineRule="auto"/>
        <w:jc w:val="center"/>
        <w:rPr>
          <w:rFonts w:ascii="宋体" w:hAnsi="宋体" w:eastAsia="宋体" w:cs="宋体"/>
          <w:sz w:val="34"/>
          <w:szCs w:val="34"/>
        </w:rPr>
      </w:pPr>
      <w:r>
        <w:rPr>
          <w:rFonts w:ascii="宋体" w:hAnsi="宋体" w:eastAsia="宋体" w:cs="宋体"/>
          <w:b/>
          <w:bCs/>
          <w:spacing w:val="-1"/>
          <w:sz w:val="34"/>
          <w:szCs w:val="34"/>
        </w:rPr>
        <w:t>沈阳市</w:t>
      </w:r>
      <w:r>
        <w:rPr>
          <w:rFonts w:hint="eastAsia" w:ascii="宋体" w:hAnsi="宋体" w:eastAsia="宋体" w:cs="宋体"/>
          <w:b/>
          <w:bCs/>
          <w:spacing w:val="-1"/>
          <w:sz w:val="34"/>
          <w:szCs w:val="34"/>
          <w:lang w:val="en-US" w:eastAsia="zh-CN"/>
        </w:rPr>
        <w:t>草地</w:t>
      </w:r>
      <w:r>
        <w:rPr>
          <w:rFonts w:ascii="宋体" w:hAnsi="宋体" w:eastAsia="宋体" w:cs="宋体"/>
          <w:b/>
          <w:bCs/>
          <w:spacing w:val="-1"/>
          <w:sz w:val="34"/>
          <w:szCs w:val="34"/>
        </w:rPr>
        <w:t>基准地价成果(承包经营权)</w:t>
      </w:r>
    </w:p>
    <w:p>
      <w:pPr>
        <w:spacing w:line="107" w:lineRule="exact"/>
      </w:pPr>
    </w:p>
    <w:tbl>
      <w:tblPr>
        <w:tblStyle w:val="7"/>
        <w:tblW w:w="5005" w:type="pct"/>
        <w:tblInd w:w="0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autofit"/>
        <w:tblCellMar>
          <w:top w:w="0" w:type="dxa"/>
          <w:left w:w="0" w:type="dxa"/>
          <w:bottom w:w="0" w:type="dxa"/>
          <w:right w:w="0" w:type="dxa"/>
        </w:tblCellMar>
      </w:tblPr>
      <w:tblGrid>
        <w:gridCol w:w="4134"/>
        <w:gridCol w:w="4865"/>
        <w:gridCol w:w="4394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53" w:hRule="atLeast"/>
        </w:trPr>
        <w:tc>
          <w:tcPr>
            <w:tcW w:w="1543" w:type="pct"/>
            <w:vMerge w:val="restart"/>
            <w:tcBorders>
              <w:bottom w:val="nil"/>
            </w:tcBorders>
            <w:vAlign w:val="top"/>
          </w:tcPr>
          <w:p>
            <w:pPr>
              <w:spacing w:line="442" w:lineRule="auto"/>
              <w:jc w:val="center"/>
              <w:rPr>
                <w:rFonts w:ascii="Arial"/>
                <w:sz w:val="21"/>
              </w:rPr>
            </w:pPr>
          </w:p>
          <w:p>
            <w:pPr>
              <w:pStyle w:val="8"/>
              <w:spacing w:before="88" w:line="220" w:lineRule="auto"/>
              <w:jc w:val="center"/>
            </w:pPr>
            <w:r>
              <w:rPr>
                <w:b/>
                <w:bCs/>
                <w:spacing w:val="4"/>
              </w:rPr>
              <w:t>级别</w:t>
            </w:r>
          </w:p>
        </w:tc>
        <w:tc>
          <w:tcPr>
            <w:tcW w:w="3456" w:type="pct"/>
            <w:gridSpan w:val="2"/>
            <w:vAlign w:val="top"/>
          </w:tcPr>
          <w:p>
            <w:pPr>
              <w:pStyle w:val="8"/>
              <w:spacing w:before="193" w:line="221" w:lineRule="auto"/>
              <w:jc w:val="center"/>
              <w:rPr>
                <w:rFonts w:hint="default" w:eastAsia="宋体"/>
                <w:lang w:val="en-US" w:eastAsia="zh-CN"/>
              </w:rPr>
            </w:pPr>
            <w:r>
              <w:rPr>
                <w:rFonts w:hint="eastAsia" w:eastAsia="宋体"/>
                <w:lang w:val="en-US" w:eastAsia="zh-CN"/>
              </w:rPr>
              <w:t>其他草地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68" w:hRule="atLeast"/>
        </w:trPr>
        <w:tc>
          <w:tcPr>
            <w:tcW w:w="1543" w:type="pct"/>
            <w:vMerge w:val="continue"/>
            <w:tcBorders>
              <w:top w:val="nil"/>
            </w:tcBorders>
            <w:vAlign w:val="top"/>
          </w:tcPr>
          <w:p>
            <w:pPr>
              <w:jc w:val="center"/>
              <w:rPr>
                <w:rFonts w:ascii="Arial"/>
                <w:sz w:val="21"/>
              </w:rPr>
            </w:pPr>
          </w:p>
        </w:tc>
        <w:tc>
          <w:tcPr>
            <w:tcW w:w="1816" w:type="pct"/>
            <w:vAlign w:val="top"/>
          </w:tcPr>
          <w:p>
            <w:pPr>
              <w:pStyle w:val="8"/>
              <w:spacing w:before="199" w:line="219" w:lineRule="auto"/>
              <w:jc w:val="center"/>
            </w:pPr>
            <w:r>
              <w:rPr>
                <w:b w:val="0"/>
                <w:bCs w:val="0"/>
                <w:spacing w:val="-2"/>
              </w:rPr>
              <w:t>元/平方米</w:t>
            </w:r>
          </w:p>
        </w:tc>
        <w:tc>
          <w:tcPr>
            <w:tcW w:w="1640" w:type="pct"/>
            <w:vAlign w:val="top"/>
          </w:tcPr>
          <w:p>
            <w:pPr>
              <w:pStyle w:val="8"/>
              <w:spacing w:before="203" w:line="220" w:lineRule="auto"/>
              <w:jc w:val="center"/>
            </w:pPr>
            <w:r>
              <w:rPr>
                <w:spacing w:val="1"/>
              </w:rPr>
              <w:t>万元/亩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48" w:hRule="atLeast"/>
        </w:trPr>
        <w:tc>
          <w:tcPr>
            <w:tcW w:w="1543" w:type="pct"/>
            <w:vAlign w:val="top"/>
          </w:tcPr>
          <w:p>
            <w:pPr>
              <w:pStyle w:val="8"/>
              <w:spacing w:before="194" w:line="221" w:lineRule="auto"/>
              <w:jc w:val="center"/>
            </w:pPr>
            <w:r>
              <w:rPr>
                <w:b/>
                <w:bCs/>
                <w:spacing w:val="4"/>
              </w:rPr>
              <w:t>1级</w:t>
            </w:r>
          </w:p>
        </w:tc>
        <w:tc>
          <w:tcPr>
            <w:tcW w:w="5651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leftChars="0" w:right="0" w:rightChars="0" w:firstLine="0" w:firstLineChars="0"/>
              <w:jc w:val="center"/>
              <w:rPr>
                <w:rFonts w:ascii="宋体" w:hAnsi="宋体" w:eastAsia="宋体" w:cs="宋体"/>
                <w:b w:val="0"/>
                <w:bCs w:val="0"/>
                <w:snapToGrid w:val="0"/>
                <w:color w:val="000000"/>
                <w:spacing w:val="-2"/>
                <w:kern w:val="0"/>
                <w:sz w:val="27"/>
                <w:szCs w:val="27"/>
                <w:lang w:val="en-US" w:eastAsia="en-US" w:bidi="ar-SA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napToGrid w:val="0"/>
                <w:color w:val="000000"/>
                <w:spacing w:val="-2"/>
                <w:kern w:val="0"/>
                <w:sz w:val="27"/>
                <w:szCs w:val="27"/>
                <w:lang w:val="en-US" w:eastAsia="zh-CN" w:bidi="ar-SA"/>
              </w:rPr>
              <w:t>6.1</w:t>
            </w:r>
          </w:p>
        </w:tc>
        <w:tc>
          <w:tcPr>
            <w:tcW w:w="1640" w:type="pct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leftChars="0" w:right="0" w:rightChars="0" w:firstLine="0" w:firstLineChars="0"/>
              <w:jc w:val="center"/>
              <w:rPr>
                <w:rFonts w:hint="default" w:ascii="宋体" w:hAnsi="宋体" w:eastAsia="宋体" w:cs="宋体"/>
                <w:b w:val="0"/>
                <w:bCs w:val="0"/>
                <w:snapToGrid w:val="0"/>
                <w:color w:val="000000"/>
                <w:spacing w:val="-2"/>
                <w:kern w:val="0"/>
                <w:sz w:val="27"/>
                <w:szCs w:val="27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napToGrid w:val="0"/>
                <w:color w:val="000000"/>
                <w:spacing w:val="-2"/>
                <w:kern w:val="0"/>
                <w:sz w:val="27"/>
                <w:szCs w:val="27"/>
                <w:lang w:val="en-US" w:eastAsia="zh-CN" w:bidi="ar-SA"/>
              </w:rPr>
              <w:t>0.41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58" w:hRule="atLeast"/>
        </w:trPr>
        <w:tc>
          <w:tcPr>
            <w:tcW w:w="1543" w:type="pct"/>
            <w:vAlign w:val="top"/>
          </w:tcPr>
          <w:p>
            <w:pPr>
              <w:pStyle w:val="8"/>
              <w:spacing w:before="206" w:line="221" w:lineRule="auto"/>
              <w:jc w:val="center"/>
            </w:pPr>
            <w:r>
              <w:rPr>
                <w:b/>
                <w:bCs/>
                <w:spacing w:val="4"/>
              </w:rPr>
              <w:t>2级</w:t>
            </w:r>
          </w:p>
        </w:tc>
        <w:tc>
          <w:tcPr>
            <w:tcW w:w="5651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leftChars="0" w:right="0" w:rightChars="0" w:firstLine="0" w:firstLineChars="0"/>
              <w:jc w:val="center"/>
              <w:rPr>
                <w:rFonts w:ascii="宋体" w:hAnsi="宋体" w:eastAsia="宋体" w:cs="宋体"/>
                <w:b w:val="0"/>
                <w:bCs w:val="0"/>
                <w:snapToGrid w:val="0"/>
                <w:color w:val="000000"/>
                <w:spacing w:val="-2"/>
                <w:kern w:val="0"/>
                <w:sz w:val="27"/>
                <w:szCs w:val="27"/>
                <w:lang w:val="en-US" w:eastAsia="en-US" w:bidi="ar-SA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napToGrid w:val="0"/>
                <w:color w:val="000000"/>
                <w:spacing w:val="-2"/>
                <w:kern w:val="0"/>
                <w:sz w:val="27"/>
                <w:szCs w:val="27"/>
                <w:lang w:val="en-US" w:eastAsia="zh-CN" w:bidi="ar-SA"/>
              </w:rPr>
              <w:t>4.9</w:t>
            </w:r>
          </w:p>
        </w:tc>
        <w:tc>
          <w:tcPr>
            <w:tcW w:w="1640" w:type="pct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leftChars="0" w:right="0" w:rightChars="0" w:firstLine="0" w:firstLineChars="0"/>
              <w:jc w:val="center"/>
              <w:rPr>
                <w:rFonts w:hint="default" w:ascii="宋体" w:hAnsi="宋体" w:eastAsia="宋体" w:cs="宋体"/>
                <w:b w:val="0"/>
                <w:bCs w:val="0"/>
                <w:snapToGrid w:val="0"/>
                <w:color w:val="000000"/>
                <w:spacing w:val="-2"/>
                <w:kern w:val="0"/>
                <w:sz w:val="27"/>
                <w:szCs w:val="27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napToGrid w:val="0"/>
                <w:color w:val="000000"/>
                <w:spacing w:val="-2"/>
                <w:kern w:val="0"/>
                <w:sz w:val="27"/>
                <w:szCs w:val="27"/>
                <w:lang w:val="en-US" w:eastAsia="zh-CN" w:bidi="ar-SA"/>
              </w:rPr>
              <w:t>0.33</w:t>
            </w:r>
          </w:p>
        </w:tc>
      </w:tr>
    </w:tbl>
    <w:p>
      <w:pPr>
        <w:spacing w:before="21" w:line="273" w:lineRule="auto"/>
        <w:ind w:right="3"/>
        <w:jc w:val="both"/>
        <w:rPr>
          <w:rFonts w:hint="eastAsia" w:ascii="宋体" w:hAnsi="宋体" w:eastAsia="宋体" w:cs="宋体"/>
          <w:sz w:val="22"/>
          <w:szCs w:val="22"/>
          <w:lang w:val="en-US" w:eastAsia="zh-CN"/>
        </w:rPr>
        <w:sectPr>
          <w:pgSz w:w="16970" w:h="11910" w:orient="landscape"/>
          <w:pgMar w:top="1440" w:right="1800" w:bottom="1440" w:left="1800" w:header="0" w:footer="0" w:gutter="0"/>
          <w:pgNumType w:fmt="decimal"/>
          <w:cols w:space="720" w:num="1"/>
        </w:sectPr>
      </w:pPr>
      <w:r>
        <w:rPr>
          <w:rFonts w:ascii="宋体" w:hAnsi="宋体" w:eastAsia="宋体" w:cs="宋体"/>
          <w:b/>
          <w:bCs/>
          <w:spacing w:val="-2"/>
          <w:sz w:val="22"/>
          <w:szCs w:val="22"/>
        </w:rPr>
        <w:t>备注：表中所示基准地价标准为地面价格；估价期日为202</w:t>
      </w:r>
      <w:r>
        <w:rPr>
          <w:rFonts w:hint="eastAsia" w:ascii="宋体" w:hAnsi="宋体" w:eastAsia="宋体" w:cs="宋体"/>
          <w:b/>
          <w:bCs/>
          <w:spacing w:val="-2"/>
          <w:sz w:val="22"/>
          <w:szCs w:val="22"/>
          <w:lang w:val="en-US" w:eastAsia="zh-CN"/>
        </w:rPr>
        <w:t>4</w:t>
      </w:r>
      <w:r>
        <w:rPr>
          <w:rFonts w:ascii="宋体" w:hAnsi="宋体" w:eastAsia="宋体" w:cs="宋体"/>
          <w:b/>
          <w:bCs/>
          <w:spacing w:val="-2"/>
          <w:sz w:val="22"/>
          <w:szCs w:val="22"/>
        </w:rPr>
        <w:t>年1月1</w:t>
      </w:r>
      <w:r>
        <w:rPr>
          <w:rFonts w:ascii="宋体" w:hAnsi="宋体" w:eastAsia="宋体" w:cs="宋体"/>
          <w:b/>
          <w:bCs/>
          <w:spacing w:val="-3"/>
          <w:sz w:val="22"/>
          <w:szCs w:val="22"/>
        </w:rPr>
        <w:t>日；</w:t>
      </w:r>
      <w:r>
        <w:rPr>
          <w:rFonts w:hint="eastAsia" w:ascii="宋体" w:hAnsi="宋体" w:eastAsia="宋体" w:cs="宋体"/>
          <w:b/>
          <w:bCs/>
          <w:spacing w:val="-3"/>
          <w:sz w:val="22"/>
          <w:szCs w:val="22"/>
          <w:lang w:val="en-US" w:eastAsia="zh-CN"/>
        </w:rPr>
        <w:t>其他草地</w:t>
      </w:r>
      <w:r>
        <w:rPr>
          <w:rFonts w:ascii="宋体" w:hAnsi="宋体" w:eastAsia="宋体" w:cs="宋体"/>
          <w:b/>
          <w:bCs/>
          <w:spacing w:val="-3"/>
          <w:sz w:val="22"/>
          <w:szCs w:val="22"/>
        </w:rPr>
        <w:t>开发程度设定为</w:t>
      </w:r>
      <w:r>
        <w:rPr>
          <w:rFonts w:hint="eastAsia" w:ascii="宋体" w:hAnsi="宋体" w:eastAsia="宋体" w:cs="宋体"/>
          <w:b/>
          <w:bCs/>
          <w:spacing w:val="-2"/>
          <w:sz w:val="22"/>
          <w:szCs w:val="22"/>
          <w:lang w:val="en-US" w:eastAsia="zh-CN"/>
        </w:rPr>
        <w:t>宗地所在区域通路；</w:t>
      </w:r>
      <w:r>
        <w:rPr>
          <w:rFonts w:ascii="宋体" w:hAnsi="宋体" w:eastAsia="宋体" w:cs="宋体"/>
          <w:b/>
          <w:bCs/>
          <w:spacing w:val="-7"/>
          <w:sz w:val="22"/>
          <w:szCs w:val="22"/>
        </w:rPr>
        <w:t>土地权利年限设定为30年</w:t>
      </w:r>
      <w:r>
        <w:rPr>
          <w:rFonts w:ascii="宋体" w:hAnsi="宋体" w:eastAsia="宋体" w:cs="宋体"/>
          <w:b/>
          <w:bCs/>
          <w:spacing w:val="-8"/>
          <w:sz w:val="22"/>
          <w:szCs w:val="22"/>
        </w:rPr>
        <w:t>；土地承包经营权还原</w:t>
      </w:r>
      <w:r>
        <w:rPr>
          <w:rFonts w:ascii="宋体" w:hAnsi="宋体" w:eastAsia="宋体" w:cs="宋体"/>
          <w:b/>
          <w:bCs/>
          <w:spacing w:val="-4"/>
          <w:sz w:val="22"/>
          <w:szCs w:val="22"/>
        </w:rPr>
        <w:t>率为</w:t>
      </w:r>
      <w:r>
        <w:rPr>
          <w:rFonts w:hint="eastAsia" w:ascii="宋体" w:hAnsi="宋体" w:eastAsia="宋体" w:cs="宋体"/>
          <w:b/>
          <w:bCs/>
          <w:spacing w:val="-4"/>
          <w:sz w:val="22"/>
          <w:szCs w:val="22"/>
          <w:lang w:val="en-US" w:eastAsia="zh-CN"/>
        </w:rPr>
        <w:t>2.96</w:t>
      </w:r>
      <w:r>
        <w:rPr>
          <w:rFonts w:ascii="宋体" w:hAnsi="宋体" w:eastAsia="宋体" w:cs="宋体"/>
          <w:b/>
          <w:bCs/>
          <w:spacing w:val="-4"/>
          <w:sz w:val="22"/>
          <w:szCs w:val="22"/>
        </w:rPr>
        <w:t>%</w:t>
      </w:r>
      <w:r>
        <w:rPr>
          <w:rFonts w:hint="eastAsia" w:ascii="宋体" w:hAnsi="宋体" w:eastAsia="宋体" w:cs="宋体"/>
          <w:b/>
          <w:bCs/>
          <w:spacing w:val="-4"/>
          <w:sz w:val="22"/>
          <w:szCs w:val="22"/>
          <w:lang w:eastAsia="zh-CN"/>
        </w:rPr>
        <w:t>。</w:t>
      </w:r>
    </w:p>
    <w:p>
      <w:pPr>
        <w:spacing w:before="104" w:line="183" w:lineRule="auto"/>
        <w:rPr>
          <w:rFonts w:hint="eastAsia" w:ascii="宋体" w:hAnsi="宋体" w:eastAsia="宋体" w:cs="宋体"/>
          <w:sz w:val="32"/>
          <w:szCs w:val="32"/>
          <w:lang w:eastAsia="zh-CN"/>
        </w:rPr>
      </w:pPr>
      <w:r>
        <w:rPr>
          <w:rFonts w:hint="eastAsia" w:ascii="宋体" w:hAnsi="宋体" w:eastAsia="宋体" w:cs="宋体"/>
          <w:sz w:val="32"/>
          <w:szCs w:val="32"/>
          <w:lang w:eastAsia="zh-CN"/>
        </w:rPr>
        <w:drawing>
          <wp:inline distT="0" distB="0" distL="114300" distR="114300">
            <wp:extent cx="6675120" cy="6122035"/>
            <wp:effectExtent l="0" t="0" r="1905" b="2540"/>
            <wp:docPr id="11" name="图片 11" descr="沈阳市园林草定级及基准地价级别图(草地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图片 11" descr="沈阳市园林草定级及基准地价级别图(草地)"/>
                    <pic:cNvPicPr>
                      <a:picLocks noChangeAspect="1"/>
                    </pic:cNvPicPr>
                  </pic:nvPicPr>
                  <pic:blipFill>
                    <a:blip r:embed="rId13"/>
                    <a:srcRect l="9302" r="13571"/>
                    <a:stretch>
                      <a:fillRect/>
                    </a:stretch>
                  </pic:blipFill>
                  <pic:spPr>
                    <a:xfrm>
                      <a:off x="0" y="0"/>
                      <a:ext cx="6675120" cy="612203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>
      <w:pgSz w:w="11890" w:h="16970"/>
      <w:pgMar w:top="720" w:right="720" w:bottom="720" w:left="720" w:header="0" w:footer="0" w:gutter="0"/>
      <w:pgNumType w:fmt="decimal"/>
      <w:cols w:space="720" w:num="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50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spacing w:line="14" w:lineRule="auto"/>
      <w:rPr>
        <w:sz w:val="2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spacing w:line="177" w:lineRule="auto"/>
      <w:ind w:left="6574"/>
      <w:rPr>
        <w:rFonts w:ascii="宋体" w:hAnsi="宋体" w:eastAsia="宋体" w:cs="宋体"/>
        <w:sz w:val="29"/>
        <w:szCs w:val="29"/>
      </w:rPr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spacing w:line="14" w:lineRule="auto"/>
      <w:rPr>
        <w:sz w:val="2"/>
      </w:rPr>
    </w:pP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spacing w:line="14" w:lineRule="auto"/>
      <w:rPr>
        <w:sz w:val="2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line="240" w:lineRule="auto"/>
      </w:pPr>
      <w:r>
        <w:separator/>
      </w:r>
    </w:p>
  </w:footnote>
  <w:footnote w:type="continuationSeparator" w:id="1">
    <w:p>
      <w:pPr>
        <w:spacing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displayBackgroundShape w:val="1"/>
  <w:documentProtection w:enforcement="0"/>
  <w:characterSpacingControl w:val="doNotCompress"/>
  <w:footnotePr>
    <w:footnote w:id="0"/>
    <w:footnote w:id="1"/>
  </w:footnotePr>
  <w:endnotePr>
    <w:endnote w:id="0"/>
    <w:endnote w:id="1"/>
  </w:endnotePr>
  <w:compat>
    <w:spaceForUL/>
    <w:ulTrailSpace/>
    <w:useFELayout/>
    <w:compatSetting w:name="compatibilityMode" w:uri="http://schemas.microsoft.com/office/word" w:val="14"/>
  </w:compat>
  <w:rsids>
    <w:rsidRoot w:val="00000000"/>
    <w:rsid w:val="00DC66E0"/>
    <w:rsid w:val="14A11F5B"/>
    <w:rsid w:val="1FB2555D"/>
    <w:rsid w:val="30193368"/>
    <w:rsid w:val="4A897CA1"/>
    <w:rsid w:val="51450C34"/>
    <w:rsid w:val="539F755D"/>
    <w:rsid w:val="5A236814"/>
    <w:rsid w:val="71061C2F"/>
    <w:rsid w:val="7A502EF3"/>
    <w:rsid w:val="7B441822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Arial" w:hAnsi="Arial" w:eastAsia="Arial" w:cs="Arial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semiHidden/>
    <w:qFormat/>
    <w:uiPriority w:val="0"/>
    <w:pPr>
      <w:kinsoku w:val="0"/>
      <w:autoSpaceDE w:val="0"/>
      <w:autoSpaceDN w:val="0"/>
      <w:adjustRightInd w:val="0"/>
      <w:snapToGrid w:val="0"/>
      <w:spacing w:line="240" w:lineRule="auto"/>
      <w:jc w:val="left"/>
      <w:textAlignment w:val="baseline"/>
    </w:pPr>
    <w:rPr>
      <w:rFonts w:ascii="Arial" w:hAnsi="Arial" w:eastAsia="Arial" w:cs="Arial"/>
      <w:snapToGrid w:val="0"/>
      <w:color w:val="000000"/>
      <w:kern w:val="0"/>
      <w:sz w:val="21"/>
      <w:szCs w:val="21"/>
      <w:lang w:val="en-US" w:eastAsia="en-US" w:bidi="ar-SA"/>
    </w:rPr>
  </w:style>
  <w:style w:type="character" w:default="1" w:styleId="6">
    <w:name w:val="Default Paragraph Font"/>
    <w:semiHidden/>
    <w:qFormat/>
    <w:uiPriority w:val="0"/>
  </w:style>
  <w:style w:type="table" w:default="1" w:styleId="5">
    <w:name w:val="Normal Table"/>
    <w:semiHidden/>
    <w:unhideWhenUsed/>
    <w:qFormat/>
    <w:uiPriority w:val="99"/>
    <w:pPr>
      <w:keepNext w:val="0"/>
      <w:keepLines w:val="0"/>
      <w:widowControl/>
      <w:suppressLineNumbers w:val="0"/>
      <w:spacing w:before="0" w:beforeAutospacing="0" w:after="0" w:afterAutospacing="0"/>
      <w:ind w:left="0" w:right="0"/>
    </w:pPr>
    <w:rPr>
      <w:rFonts w:hint="default" w:ascii="Times New Roman" w:hAnsi="Times New Roman" w:cs="Times New Roman"/>
      <w:sz w:val="20"/>
      <w:szCs w:val="20"/>
    </w:rPr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semiHidden/>
    <w:qFormat/>
    <w:uiPriority w:val="0"/>
    <w:rPr>
      <w:rFonts w:ascii="Arial" w:hAnsi="Arial" w:eastAsia="Arial" w:cs="Arial"/>
      <w:sz w:val="21"/>
      <w:szCs w:val="21"/>
      <w:lang w:val="en-US" w:eastAsia="en-US" w:bidi="ar-SA"/>
    </w:rPr>
  </w:style>
  <w:style w:type="paragraph" w:styleId="3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4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table" w:customStyle="1" w:styleId="7">
    <w:name w:val="Table Normal"/>
    <w:semiHidden/>
    <w:unhideWhenUsed/>
    <w:qFormat/>
    <w:uiPriority w:val="0"/>
    <w:tblPr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8">
    <w:name w:val="Table Text"/>
    <w:basedOn w:val="1"/>
    <w:semiHidden/>
    <w:qFormat/>
    <w:uiPriority w:val="0"/>
    <w:rPr>
      <w:rFonts w:ascii="宋体" w:hAnsi="宋体" w:eastAsia="宋体" w:cs="宋体"/>
      <w:sz w:val="27"/>
      <w:szCs w:val="27"/>
      <w:lang w:val="en-US" w:eastAsia="en-US" w:bidi="ar-SA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theme" Target="theme/theme1.xml"/><Relationship Id="rId8" Type="http://schemas.openxmlformats.org/officeDocument/2006/relationships/footer" Target="footer4.xml"/><Relationship Id="rId7" Type="http://schemas.openxmlformats.org/officeDocument/2006/relationships/footer" Target="footer3.xml"/><Relationship Id="rId6" Type="http://schemas.openxmlformats.org/officeDocument/2006/relationships/footer" Target="footer2.xml"/><Relationship Id="rId5" Type="http://schemas.openxmlformats.org/officeDocument/2006/relationships/footer" Target="footer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5" Type="http://schemas.openxmlformats.org/officeDocument/2006/relationships/fontTable" Target="fontTable.xml"/><Relationship Id="rId14" Type="http://schemas.openxmlformats.org/officeDocument/2006/relationships/customXml" Target="../customXml/item1.xml"/><Relationship Id="rId13" Type="http://schemas.openxmlformats.org/officeDocument/2006/relationships/image" Target="media/image4.jpeg"/><Relationship Id="rId12" Type="http://schemas.openxmlformats.org/officeDocument/2006/relationships/image" Target="media/image3.jpeg"/><Relationship Id="rId11" Type="http://schemas.openxmlformats.org/officeDocument/2006/relationships/image" Target="media/image2.jpeg"/><Relationship Id="rId10" Type="http://schemas.openxmlformats.org/officeDocument/2006/relationships/image" Target="media/image1.jpeg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  <customSectPr/>
    <customSectPr/>
    <customSectPr/>
    <customSectPr/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Pages>8</Pages>
  <Words>827</Words>
  <Characters>950</Characters>
  <TotalTime>3</TotalTime>
  <ScaleCrop>false</ScaleCrop>
  <LinksUpToDate>false</LinksUpToDate>
  <CharactersWithSpaces>954</CharactersWithSpaces>
  <Application>WPS Office_11.8.2.10154_F1E327BC-269C-435d-A152-05C5408002CA</Applicat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2024-11-12T15:10:00Z</dcterms:created>
  <dc:creator>Kingsoft-PDF</dc:creator>
  <cp:lastModifiedBy>DELL</cp:lastModifiedBy>
  <dcterms:modified xsi:type="dcterms:W3CDTF">2024-12-13T03:02:19Z</dcterms:modified>
  <dc:subject>pdfbuilder</dc:subject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O">
    <vt:lpwstr>wqlLaW5nc29mdCBQREYgdG8gV1BTIDEwMA</vt:lpwstr>
  </property>
  <property fmtid="{D5CDD505-2E9C-101B-9397-08002B2CF9AE}" pid="3" name="Created">
    <vt:filetime>2024-11-12T15:10:08Z</vt:filetime>
  </property>
  <property fmtid="{D5CDD505-2E9C-101B-9397-08002B2CF9AE}" pid="4" name="UsrData">
    <vt:lpwstr>6732ff47924d780020594c5ewl</vt:lpwstr>
  </property>
  <property fmtid="{D5CDD505-2E9C-101B-9397-08002B2CF9AE}" pid="5" name="KSOProductBuildVer">
    <vt:lpwstr>2052-11.8.2.10154</vt:lpwstr>
  </property>
  <property fmtid="{D5CDD505-2E9C-101B-9397-08002B2CF9AE}" pid="6" name="ICV">
    <vt:lpwstr>8BF57478B06A4D889D4FB822D8A7B148_12</vt:lpwstr>
  </property>
</Properties>
</file>