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bidi w:val="0"/>
        <w:ind w:left="0" w:leftChars="0" w:firstLine="0" w:firstLineChars="0"/>
        <w:jc w:val="center"/>
        <w:rPr>
          <w:rFonts w:hint="eastAsia"/>
          <w:b/>
          <w:bCs/>
          <w:sz w:val="44"/>
          <w:szCs w:val="44"/>
          <w:lang w:eastAsia="zh-CN"/>
        </w:rPr>
      </w:pPr>
    </w:p>
    <w:p>
      <w:pPr>
        <w:bidi w:val="0"/>
        <w:ind w:left="0" w:leftChars="0" w:firstLine="0" w:firstLineChars="0"/>
        <w:jc w:val="center"/>
        <w:rPr>
          <w:rFonts w:hint="eastAsia"/>
          <w:b/>
          <w:bCs/>
          <w:sz w:val="44"/>
          <w:szCs w:val="44"/>
          <w:lang w:eastAsia="zh-CN"/>
        </w:rPr>
      </w:pPr>
    </w:p>
    <w:p>
      <w:pPr>
        <w:bidi w:val="0"/>
        <w:ind w:left="0" w:leftChars="0" w:firstLine="0" w:firstLineChars="0"/>
        <w:jc w:val="both"/>
        <w:rPr>
          <w:rFonts w:hint="eastAsia"/>
          <w:b/>
          <w:bCs/>
          <w:sz w:val="44"/>
          <w:szCs w:val="44"/>
          <w:lang w:eastAsia="zh-CN"/>
        </w:rPr>
      </w:pPr>
    </w:p>
    <w:p>
      <w:pPr>
        <w:bidi w:val="0"/>
        <w:ind w:left="0" w:leftChars="0" w:firstLine="0" w:firstLineChars="0"/>
        <w:jc w:val="center"/>
        <w:rPr>
          <w:rFonts w:hint="eastAsia"/>
          <w:b/>
          <w:bCs/>
          <w:sz w:val="44"/>
          <w:szCs w:val="44"/>
          <w:lang w:eastAsia="zh-CN"/>
        </w:rPr>
      </w:pPr>
      <w:r>
        <w:rPr>
          <w:rFonts w:hint="eastAsia"/>
          <w:b/>
          <w:bCs/>
          <w:sz w:val="44"/>
          <w:szCs w:val="44"/>
          <w:lang w:eastAsia="zh-CN"/>
        </w:rPr>
        <w:t>沈阳市</w:t>
      </w:r>
      <w:r>
        <w:rPr>
          <w:rFonts w:hint="eastAsia"/>
          <w:b/>
          <w:bCs/>
          <w:sz w:val="44"/>
          <w:szCs w:val="44"/>
          <w:lang w:val="en-US" w:eastAsia="zh-CN"/>
        </w:rPr>
        <w:t>园林草地</w:t>
      </w:r>
      <w:r>
        <w:rPr>
          <w:rFonts w:hint="eastAsia"/>
          <w:b/>
          <w:bCs/>
          <w:sz w:val="44"/>
          <w:szCs w:val="44"/>
          <w:lang w:eastAsia="zh-CN"/>
        </w:rPr>
        <w:t>基准地价系数修正表及</w:t>
      </w:r>
    </w:p>
    <w:p>
      <w:pPr>
        <w:bidi w:val="0"/>
        <w:ind w:left="0" w:leftChars="0" w:firstLine="0" w:firstLineChars="0"/>
        <w:jc w:val="center"/>
        <w:rPr>
          <w:rFonts w:hint="eastAsia"/>
          <w:b/>
          <w:bCs/>
          <w:sz w:val="30"/>
          <w:szCs w:val="30"/>
          <w:lang w:val="en-US" w:eastAsia="zh-CN"/>
        </w:rPr>
      </w:pPr>
      <w:bookmarkStart w:id="24" w:name="_GoBack"/>
      <w:bookmarkEnd w:id="24"/>
      <w:r>
        <w:rPr>
          <w:rFonts w:hint="eastAsia"/>
          <w:b/>
          <w:bCs/>
          <w:sz w:val="44"/>
          <w:szCs w:val="44"/>
          <w:lang w:eastAsia="zh-CN"/>
        </w:rPr>
        <w:t>指标说明表</w:t>
      </w:r>
      <w:r>
        <w:rPr>
          <w:rFonts w:hint="eastAsia"/>
          <w:b/>
          <w:bCs/>
          <w:sz w:val="30"/>
          <w:szCs w:val="30"/>
          <w:lang w:val="en-US" w:eastAsia="zh-CN"/>
        </w:rPr>
        <w:br w:type="page"/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eastAsia="宋体"/>
          <w:b/>
          <w:bCs/>
          <w:sz w:val="21"/>
          <w:szCs w:val="21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果园</w:t>
      </w:r>
      <w:r>
        <w:rPr>
          <w:rFonts w:hint="eastAsia" w:eastAsia="宋体"/>
          <w:b/>
          <w:bCs/>
          <w:sz w:val="30"/>
          <w:szCs w:val="30"/>
          <w:lang w:val="en-US" w:eastAsia="zh-CN"/>
        </w:rPr>
        <w:t>一级基准地价影响因素指标说明表</w:t>
      </w:r>
    </w:p>
    <w:tbl>
      <w:tblPr>
        <w:tblStyle w:val="2"/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2"/>
        <w:gridCol w:w="1443"/>
        <w:gridCol w:w="1443"/>
        <w:gridCol w:w="1443"/>
        <w:gridCol w:w="1443"/>
        <w:gridCol w:w="144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6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因子</w:t>
            </w:r>
          </w:p>
        </w:tc>
        <w:tc>
          <w:tcPr>
            <w:tcW w:w="4235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指标标准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6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优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较优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一般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较劣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平地或阳坡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半阴坡、半阳坡或阴坡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6°-15°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地形坡度15°-25°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小于6°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大于25°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土壤质地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砂壤土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壤质土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砂质土或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黏质土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土层厚度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有效土层厚度大于80CM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有效土层厚度40-80CM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有效土层厚度小于40CM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有机质含量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土壤有机质含量大于等于20克/公斤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土壤有机质含量小于20克/公斤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水源保证率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距离水源地小于200米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距离水源地大于200米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bookmarkStart w:id="0" w:name="OLE_LINK105" w:colFirst="1" w:colLast="5"/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地块形状方正生产便利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地块形状较方正生产较便利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地块形状不方正，对生产无影响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地块形状较不规则，对生产有一定影响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地块形状不规则，不利于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生产</w:t>
            </w:r>
          </w:p>
        </w:tc>
      </w:tr>
      <w:bookmarkEnd w:id="0"/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道路通达度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通达性强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通达性较强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通达性一般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通达性较弱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对外交通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便利度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距离具备货运条件的火车、货站、物流中心或高速公路出入口小于500米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距离具备货运条件的火车、货站、物流中心或高速公路出入口500米-1公里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距离具备货运条件的火车、货站、物流中心或高速公路出入口1-5公里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距离具备货运条件的火车、货站、物流中心或高速公路出入口5-10公里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距离具备货运条件的火车、货站、物流中心或高速公路出入口超过10公里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田间路网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地块所在区域每平方公</w:t>
            </w:r>
            <w:bookmarkStart w:id="1" w:name="OLE_LINK137"/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里</w:t>
            </w:r>
            <w:bookmarkEnd w:id="1"/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田间作业道路多于25000米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地块所在区域每平方公里田间作业道路15000-25000米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地块所在区域每平方公里田间作业道路少于15000米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中心城市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影响度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距离沈阳市中心城区小于5公里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距离沈阳市中心城区5-10公里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距离沈阳市中心城区10-15公里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距离沈阳市中心城区15-20公里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距离沈阳市中心城区大于20公里</w:t>
            </w:r>
          </w:p>
        </w:tc>
      </w:tr>
    </w:tbl>
    <w:p>
      <w:r>
        <w:br w:type="page"/>
      </w:r>
    </w:p>
    <w:p>
      <w:pPr>
        <w:numPr>
          <w:ilvl w:val="0"/>
          <w:numId w:val="0"/>
        </w:numPr>
        <w:spacing w:line="360" w:lineRule="auto"/>
        <w:jc w:val="center"/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</w:pPr>
      <w:bookmarkStart w:id="2" w:name="OLE_LINK117"/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果园一级基准地价修正系数表（-15%～+15%）</w:t>
      </w:r>
    </w:p>
    <w:tbl>
      <w:tblPr>
        <w:tblStyle w:val="2"/>
        <w:tblW w:w="4999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1168"/>
        <w:gridCol w:w="1171"/>
        <w:gridCol w:w="1171"/>
        <w:gridCol w:w="1360"/>
        <w:gridCol w:w="136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</w:trPr>
        <w:tc>
          <w:tcPr>
            <w:tcW w:w="134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因子</w:t>
            </w:r>
          </w:p>
        </w:tc>
        <w:tc>
          <w:tcPr>
            <w:tcW w:w="3659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修正系数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</w:trPr>
        <w:tc>
          <w:tcPr>
            <w:tcW w:w="134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6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优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较优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一般</w:t>
            </w:r>
          </w:p>
        </w:tc>
        <w:tc>
          <w:tcPr>
            <w:tcW w:w="7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较劣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-0.77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1.37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0.69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-1.37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土壤质地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-0.39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土层厚度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1.06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-1.06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有机质含量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-2.3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水源保证率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-2.51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0.79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0.4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-0.4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-0.79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道路通达度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1.11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0.56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-0.56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对外交通便利度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1.11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0.56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-0.56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田间路网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1.42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0.71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-0.71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中心城市影响度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1.02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0.51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-0.51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-1.02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实际修正合计（%）</w:t>
            </w:r>
          </w:p>
        </w:tc>
        <w:tc>
          <w:tcPr>
            <w:tcW w:w="6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7.88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7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-15</w:t>
            </w:r>
          </w:p>
        </w:tc>
      </w:tr>
      <w:bookmarkEnd w:id="2"/>
    </w:tbl>
    <w:p>
      <w:r>
        <w:br w:type="page"/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eastAsia="宋体"/>
          <w:b/>
          <w:bCs/>
          <w:sz w:val="30"/>
          <w:szCs w:val="30"/>
          <w:lang w:val="en-US" w:eastAsia="zh-CN"/>
        </w:rPr>
      </w:pPr>
      <w:bookmarkStart w:id="3" w:name="OLE_LINK122"/>
      <w:r>
        <w:rPr>
          <w:rFonts w:hint="eastAsia"/>
          <w:b/>
          <w:bCs/>
          <w:sz w:val="30"/>
          <w:szCs w:val="30"/>
          <w:lang w:val="en-US" w:eastAsia="zh-CN"/>
        </w:rPr>
        <w:t>果园二</w:t>
      </w:r>
      <w:r>
        <w:rPr>
          <w:rFonts w:hint="eastAsia" w:eastAsia="宋体"/>
          <w:b/>
          <w:bCs/>
          <w:sz w:val="30"/>
          <w:szCs w:val="30"/>
          <w:lang w:val="en-US" w:eastAsia="zh-CN"/>
        </w:rPr>
        <w:t>级基准地价影响因素指标说明表</w:t>
      </w:r>
    </w:p>
    <w:tbl>
      <w:tblPr>
        <w:tblStyle w:val="2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0"/>
        <w:gridCol w:w="1442"/>
        <w:gridCol w:w="1442"/>
        <w:gridCol w:w="1442"/>
        <w:gridCol w:w="1442"/>
        <w:gridCol w:w="144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6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因子</w:t>
            </w:r>
          </w:p>
        </w:tc>
        <w:tc>
          <w:tcPr>
            <w:tcW w:w="4231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指标标准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6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优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较优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一般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较劣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平地或阳坡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半阳坡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半阴坡或阴坡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7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地形坡度6°-15°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地形坡度15°-25°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小于6°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大于25°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7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土壤质地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砂壤土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壤质土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砂质土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黏质土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土层厚度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有效土层厚度大于80CM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有效土层厚度40-80CM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有效土层厚度小于40CM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有机质含量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土壤有机质含量大于等于20克/公斤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土壤有机质含量小于10-20克/公斤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土壤有机质含量小于20克/公斤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水源保证率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距离水源地小于200米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距离水源地200-400米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距离水源地大于400米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7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bookmarkStart w:id="4" w:name="OLE_LINK106" w:colFirst="1" w:colLast="5"/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地块形状方正生产便利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地块形状较方正生产较便利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地块形状不方正，对生产无影响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地块形状较不规则，对生产有一定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影响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地块形状不规则，不利于生产</w:t>
            </w:r>
          </w:p>
        </w:tc>
      </w:tr>
      <w:bookmarkEnd w:id="4"/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7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道路通达度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通达性强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通达性较强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通达性一般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通达性较弱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7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对外交通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便利度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距离具备货运条件的火车、货站、物流中心或高速公路出入口小于500米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距离具备货运条件的火车、货站、物流中心或高速公路出入口500米-1公里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距离具备货运条件的火车、货站、物流中心或高速公路出入口1-5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公里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距离具备货运条件的火车、货站、物流中心或高速公路出入口5-10公里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距离具备货运条件的火车、货站、物流中心或高速公路出入口超过10公里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田间路网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地块所在区域每平方公</w:t>
            </w:r>
            <w:bookmarkStart w:id="5" w:name="OLE_LINK138"/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里</w:t>
            </w:r>
            <w:bookmarkEnd w:id="5"/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田间作业道路多于25000米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地块所在区域每平方公里田间作业道路15000-25000米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地块所在区域每平方公里田间作业道路少于15000米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中心城市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影响度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距离沈阳市中心城区小于5公里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距离沈阳市中心城区5-10公里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距离沈阳市中心城区10-15公里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距离沈阳市中心城区15-20公里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距离沈阳市中心城区大于20公里</w:t>
            </w:r>
          </w:p>
        </w:tc>
      </w:tr>
      <w:bookmarkEnd w:id="3"/>
    </w:tbl>
    <w:p>
      <w:r>
        <w:br w:type="page"/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eastAsia="宋体"/>
          <w:b/>
          <w:bCs/>
          <w:sz w:val="21"/>
          <w:szCs w:val="21"/>
          <w:lang w:val="en-US" w:eastAsia="zh-CN"/>
        </w:rPr>
      </w:pPr>
      <w:bookmarkStart w:id="6" w:name="OLE_LINK119"/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果园二级基准地价修正系数表（-15%～+15%）</w:t>
      </w:r>
    </w:p>
    <w:tbl>
      <w:tblPr>
        <w:tblStyle w:val="2"/>
        <w:tblW w:w="4999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1168"/>
        <w:gridCol w:w="1171"/>
        <w:gridCol w:w="1171"/>
        <w:gridCol w:w="1360"/>
        <w:gridCol w:w="136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因子</w:t>
            </w:r>
          </w:p>
        </w:tc>
        <w:tc>
          <w:tcPr>
            <w:tcW w:w="3659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修正系数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6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优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较优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一般</w:t>
            </w:r>
          </w:p>
        </w:tc>
        <w:tc>
          <w:tcPr>
            <w:tcW w:w="7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较劣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-0.77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1.37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0.69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-1.37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土壤质地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0.77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-0.39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土层厚度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1.06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-1.06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有机质含量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420" w:firstLineChars="200"/>
              <w:jc w:val="both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-1.15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-2.3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水源保证率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420" w:firstLineChars="200"/>
              <w:jc w:val="both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420" w:firstLineChars="200"/>
              <w:jc w:val="both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-1.26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-2.51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0.79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0.4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-0.4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-0.79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道路通达度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1.11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0.56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-0.56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对外交通便利度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1.11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0.56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-0.56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田间路网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1.42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0.71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-0.71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中心城市影响度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1.02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0.51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-0.51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-1.02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实际修正合计（%）</w:t>
            </w:r>
          </w:p>
        </w:tc>
        <w:tc>
          <w:tcPr>
            <w:tcW w:w="6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8.65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420" w:firstLineChars="200"/>
              <w:jc w:val="both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420" w:firstLineChars="200"/>
              <w:jc w:val="both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7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420" w:firstLineChars="200"/>
              <w:jc w:val="both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-15</w:t>
            </w:r>
          </w:p>
        </w:tc>
      </w:tr>
      <w:bookmarkEnd w:id="6"/>
    </w:tbl>
    <w:p>
      <w:r>
        <w:br w:type="page"/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eastAsia="宋体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果园三</w:t>
      </w:r>
      <w:r>
        <w:rPr>
          <w:rFonts w:hint="eastAsia" w:eastAsia="宋体"/>
          <w:b/>
          <w:bCs/>
          <w:sz w:val="30"/>
          <w:szCs w:val="30"/>
          <w:lang w:val="en-US" w:eastAsia="zh-CN"/>
        </w:rPr>
        <w:t>级基准地价影响因素指标说明表</w:t>
      </w:r>
    </w:p>
    <w:tbl>
      <w:tblPr>
        <w:tblStyle w:val="2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5"/>
        <w:gridCol w:w="1445"/>
        <w:gridCol w:w="1445"/>
        <w:gridCol w:w="1445"/>
        <w:gridCol w:w="1445"/>
        <w:gridCol w:w="144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5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因子</w:t>
            </w:r>
          </w:p>
        </w:tc>
        <w:tc>
          <w:tcPr>
            <w:tcW w:w="424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指标标准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5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优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较优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一般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较劣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平地或阳坡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半阳坡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半阴坡或阴坡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地形坡度6°-15°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地形坡度15°-25°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地形坡度小于6°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地形坡度大于25°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土壤质地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砂壤土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壤质土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砂质土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黏质土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土层厚度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有效土层厚度大于80CM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有效土层厚度40-80CM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有效土层厚度小于40CM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有机质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含量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土壤有机质含量大于等于20克/公斤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土壤有机质含量小于10-20克/公斤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土壤有机质含量小于20克/公斤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水源保证率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bookmarkStart w:id="7" w:name="OLE_LINK104"/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  <w:bookmarkEnd w:id="7"/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距离水源地小于200米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距离水源地200-400米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距离水源地大于400米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地块形状方正生产便利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地块形状较方正生产较便利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地块形状不方正，对生产无影响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地块形状较不规则，对生产有一定影响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地块形状不规则，不利于生产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道路通达度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通达性强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通达性较强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通达性一般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通达性较弱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对外交通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便利度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距离具备货运条件的火车、货站、物流中心或高速公路出入口小于500米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距离具备货运条件的火车、货站、物流中心或高速公路出入口500米-1公里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距离具备货运条件的火车、货站、物流中心或高速公路出入口1-5公里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距离具备货运条件的火车、货站、物流中心或高速公路出入口5-10公里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距离具备货运条件的火车、货站、物流中心或高速公路出入口超过10公里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田间路网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地块所在区域每平方公里田间作业道路多于25000米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地块所在区域每平方公里田间作业道路15000-25000米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地块所在区域每平方公里田间作业道路少于15000米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中心城市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影响度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距离沈阳市中心城区小于5公里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距离沈阳市中心城区5-10公里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距离沈阳市中心城区10-15公里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距离沈阳市中心城区15-20公里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距离沈阳市中心城区大于20公里</w:t>
            </w:r>
          </w:p>
        </w:tc>
      </w:tr>
    </w:tbl>
    <w:p>
      <w:r>
        <w:br w:type="page"/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eastAsia="宋体"/>
          <w:b/>
          <w:bCs/>
          <w:sz w:val="30"/>
          <w:szCs w:val="30"/>
          <w:lang w:val="en-US" w:eastAsia="zh-CN"/>
        </w:rPr>
      </w:pPr>
      <w:bookmarkStart w:id="8" w:name="OLE_LINK121"/>
      <w:r>
        <w:rPr>
          <w:rFonts w:hint="eastAsia"/>
          <w:b/>
          <w:bCs/>
          <w:sz w:val="30"/>
          <w:szCs w:val="30"/>
          <w:lang w:val="en-US" w:eastAsia="zh-CN"/>
        </w:rPr>
        <w:t>果园三级</w:t>
      </w:r>
      <w:r>
        <w:rPr>
          <w:rFonts w:hint="eastAsia" w:eastAsia="宋体"/>
          <w:b/>
          <w:bCs/>
          <w:sz w:val="30"/>
          <w:szCs w:val="30"/>
          <w:lang w:val="en-US" w:eastAsia="zh-CN"/>
        </w:rPr>
        <w:t>基准地价修正系数表（-15%～+15%）</w:t>
      </w:r>
    </w:p>
    <w:tbl>
      <w:tblPr>
        <w:tblStyle w:val="2"/>
        <w:tblW w:w="4999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1168"/>
        <w:gridCol w:w="1171"/>
        <w:gridCol w:w="1171"/>
        <w:gridCol w:w="1360"/>
        <w:gridCol w:w="136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因子</w:t>
            </w:r>
          </w:p>
        </w:tc>
        <w:tc>
          <w:tcPr>
            <w:tcW w:w="3659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修正系数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6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优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较优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一般</w:t>
            </w:r>
          </w:p>
        </w:tc>
        <w:tc>
          <w:tcPr>
            <w:tcW w:w="7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较劣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-0.77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1.37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0.69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-1.37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土壤质地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0.77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-0.39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土层厚度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1.06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0.53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有机质含量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2.3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-2.3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水源保证率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-1.26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-2.51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0.79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0.4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-0.4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-0.79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道路通达度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1.11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0.56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-0.56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对外交通便利度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1.11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0.56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-0.56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田间路网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1.42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0.71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-0.71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中心城市影响度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1.02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0.51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-0.51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-1.02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实际修正合计（%）</w:t>
            </w:r>
          </w:p>
        </w:tc>
        <w:tc>
          <w:tcPr>
            <w:tcW w:w="6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10.95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7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-13.94</w:t>
            </w:r>
          </w:p>
        </w:tc>
      </w:tr>
      <w:bookmarkEnd w:id="8"/>
    </w:tbl>
    <w:p>
      <w:r>
        <w:br w:type="page"/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eastAsia="宋体"/>
          <w:b/>
          <w:bCs/>
          <w:sz w:val="30"/>
          <w:szCs w:val="30"/>
          <w:lang w:val="en-US" w:eastAsia="zh-CN"/>
        </w:rPr>
      </w:pPr>
      <w:bookmarkStart w:id="9" w:name="OLE_LINK126"/>
      <w:r>
        <w:rPr>
          <w:rFonts w:hint="eastAsia"/>
          <w:b/>
          <w:bCs/>
          <w:sz w:val="30"/>
          <w:szCs w:val="30"/>
          <w:lang w:val="en-US" w:eastAsia="zh-CN"/>
        </w:rPr>
        <w:t>其他园地一级</w:t>
      </w:r>
      <w:r>
        <w:rPr>
          <w:rFonts w:hint="eastAsia" w:eastAsia="宋体"/>
          <w:b/>
          <w:bCs/>
          <w:sz w:val="30"/>
          <w:szCs w:val="30"/>
          <w:lang w:val="en-US" w:eastAsia="zh-CN"/>
        </w:rPr>
        <w:t>基准地价影响因素指标说明表</w:t>
      </w:r>
    </w:p>
    <w:tbl>
      <w:tblPr>
        <w:tblStyle w:val="2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5"/>
        <w:gridCol w:w="1445"/>
        <w:gridCol w:w="1445"/>
        <w:gridCol w:w="1445"/>
        <w:gridCol w:w="1445"/>
        <w:gridCol w:w="144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5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因子</w:t>
            </w:r>
          </w:p>
        </w:tc>
        <w:tc>
          <w:tcPr>
            <w:tcW w:w="424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指标标准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5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优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较优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一般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较劣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土壤质地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砂壤土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壤质土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砂质土或黏质土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土层厚度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有效土层厚度大于80CM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有效土层厚度40-80CM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有效土层厚度小于40CM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有机质含量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土壤有机质含量大于等于20克/公斤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土壤有机质含量小于20克/公斤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水源保证率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距离水源地小于200米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距离水源地大于200米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bookmarkStart w:id="10" w:name="OLE_LINK107" w:colFirst="1" w:colLast="5"/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地块形状方正生产便利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地块形状较方正生产较便利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地块形状不方正，对生产无影响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地块形状较不规则，对生产有一定影响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地块形状不规则，不利于生产</w:t>
            </w:r>
          </w:p>
        </w:tc>
      </w:tr>
      <w:bookmarkEnd w:id="10"/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道路通达度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通达性强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通达性较强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通达性一般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通达性较弱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对外交通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便利度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距离具备货运条件的火车、货站、物流中心或高速公路出入口小于500米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距离具备货运条件的火车、货站、物流中心或高速公路出入口500米-1公里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距离具备货运条件的火车、货站、物流中心或高速公路出入口1-5公里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距离具备货运条件的火车、货站、物流中心或高速公路出入口5-10公里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距离具备货运条件的火车、货站、物流中心或高速公路出入口超过10公里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田间路网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地块所在区域每平方公里田间作业道路多于25000米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地块所在区域每平方公里田间作业道路15000-25000米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地块所在区域每平方公里田间作业道路少于15000米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中心城市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影响度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距离沈阳市中心城区小于5公里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距离沈阳市中心城区5-10公里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距离沈阳市中心城区10-15公里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距离沈阳市中心城区15-20公里</w:t>
            </w:r>
          </w:p>
        </w:tc>
        <w:tc>
          <w:tcPr>
            <w:tcW w:w="8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距离沈阳市中心城区大于20公里</w:t>
            </w:r>
          </w:p>
        </w:tc>
      </w:tr>
      <w:bookmarkEnd w:id="9"/>
    </w:tbl>
    <w:p>
      <w:r>
        <w:br w:type="page"/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eastAsia="宋体"/>
          <w:b/>
          <w:bCs/>
          <w:sz w:val="30"/>
          <w:szCs w:val="30"/>
          <w:lang w:val="en-US" w:eastAsia="zh-CN"/>
        </w:rPr>
      </w:pPr>
      <w:bookmarkStart w:id="11" w:name="OLE_LINK124"/>
      <w:r>
        <w:rPr>
          <w:rFonts w:hint="eastAsia"/>
          <w:b/>
          <w:bCs/>
          <w:sz w:val="30"/>
          <w:szCs w:val="30"/>
          <w:lang w:val="en-US" w:eastAsia="zh-CN"/>
        </w:rPr>
        <w:t>其他园地</w:t>
      </w:r>
      <w:r>
        <w:rPr>
          <w:rFonts w:hint="eastAsia" w:eastAsia="宋体"/>
          <w:b/>
          <w:bCs/>
          <w:sz w:val="30"/>
          <w:szCs w:val="30"/>
          <w:lang w:val="en-US" w:eastAsia="zh-CN"/>
        </w:rPr>
        <w:t>一级基准地价修正系数表（-15%～+15%）</w:t>
      </w:r>
    </w:p>
    <w:tbl>
      <w:tblPr>
        <w:tblStyle w:val="2"/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1"/>
        <w:gridCol w:w="1168"/>
        <w:gridCol w:w="1171"/>
        <w:gridCol w:w="1171"/>
        <w:gridCol w:w="1360"/>
        <w:gridCol w:w="136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567" w:hRule="atLeast"/>
        </w:trPr>
        <w:tc>
          <w:tcPr>
            <w:tcW w:w="133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因子</w:t>
            </w:r>
          </w:p>
        </w:tc>
        <w:tc>
          <w:tcPr>
            <w:tcW w:w="366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修正系数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6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优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较优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一般</w:t>
            </w:r>
          </w:p>
        </w:tc>
        <w:tc>
          <w:tcPr>
            <w:tcW w:w="7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较劣</w:t>
            </w:r>
          </w:p>
        </w:tc>
        <w:tc>
          <w:tcPr>
            <w:tcW w:w="8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土壤质地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420" w:firstLineChars="200"/>
              <w:jc w:val="both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420" w:firstLineChars="200"/>
              <w:jc w:val="both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-0.48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土层厚度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1.29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有机质含量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-2.87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水源保证率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-3.77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0.99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0.5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-0.5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-0.99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道路通达度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1.39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0.7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-0.7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对外交通便利度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1.48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0.74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-0.74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田间路网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0.91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0.46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-0.46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-0.91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中心城市影响度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1.35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0.68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-0.68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实际修正合计（%）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7.41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-15.01</w:t>
            </w:r>
          </w:p>
        </w:tc>
      </w:tr>
      <w:bookmarkEnd w:id="11"/>
    </w:tbl>
    <w:p>
      <w:r>
        <w:br w:type="page"/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eastAsia="宋体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其他园地二级</w:t>
      </w:r>
      <w:r>
        <w:rPr>
          <w:rFonts w:hint="eastAsia" w:eastAsia="宋体"/>
          <w:b/>
          <w:bCs/>
          <w:sz w:val="30"/>
          <w:szCs w:val="30"/>
          <w:lang w:val="en-US" w:eastAsia="zh-CN"/>
        </w:rPr>
        <w:t>基准地价影响因素指标说明表</w:t>
      </w:r>
    </w:p>
    <w:tbl>
      <w:tblPr>
        <w:tblStyle w:val="2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8"/>
        <w:gridCol w:w="1438"/>
        <w:gridCol w:w="1438"/>
        <w:gridCol w:w="1438"/>
        <w:gridCol w:w="1438"/>
        <w:gridCol w:w="144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因子</w:t>
            </w:r>
          </w:p>
        </w:tc>
        <w:tc>
          <w:tcPr>
            <w:tcW w:w="422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指标标准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优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较优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一般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较劣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土壤质地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砂壤土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壤质土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砂质土或黏质土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7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土层厚度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有效土层厚度大于80CM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有效土层厚度40-80CM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有效土层厚度小于40CM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有机质含量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土壤有机质含量大于等于20克/公斤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土壤有机质含量小于20克/公斤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水源保证率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距离水源地小于200米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距离水源地200-400米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距离水源地大于400米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地块形状方正生产便利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地块形状较方正生产较便利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地块形状不方正，对生产无影响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地块形状较不规则，对生产有一定影响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地块形状不规则，不利于生产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7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道路通达度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通达性强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通达性较强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通达性一般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通达性较弱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7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对外交通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便利度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距离具备货运条件的火车、货站、物流中心或高速公路出入口小于500米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距离具备货运条件的火车、货站、物流中心或高速公路出入口500米-1公里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距离具备货运条件的火车、货站、物流中心或高速公路出入口1-5公里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距离具备货运条件的火车、货站、物流中心或高速公路出入口5-10公里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距离具备货运条件的火车、货站、物流中心或高速公路出入口超过10公里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7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田间路网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地块所在区域每平方公里田间作业道路多于25000米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地块所在区域每平方公里田间作业道路15000-25000米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地块所在区域每平方公里田间作业道路少于15000米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</w:trPr>
        <w:tc>
          <w:tcPr>
            <w:tcW w:w="7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中心城市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影响度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距离沈阳市中心城区小于5公里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距离沈阳市中心城区5-10公里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距离沈阳市中心城区10-15公里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距离沈阳市中心城区15-20公里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距离沈阳市中心城区大于20公里</w:t>
            </w:r>
          </w:p>
        </w:tc>
      </w:tr>
    </w:tbl>
    <w:p>
      <w:r>
        <w:br w:type="page"/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eastAsia="宋体"/>
          <w:b/>
          <w:bCs/>
          <w:sz w:val="30"/>
          <w:szCs w:val="30"/>
          <w:lang w:val="en-US" w:eastAsia="zh-CN"/>
        </w:rPr>
      </w:pPr>
      <w:bookmarkStart w:id="12" w:name="OLE_LINK125"/>
      <w:r>
        <w:rPr>
          <w:rFonts w:hint="eastAsia"/>
          <w:b/>
          <w:bCs/>
          <w:sz w:val="30"/>
          <w:szCs w:val="30"/>
          <w:lang w:val="en-US" w:eastAsia="zh-CN"/>
        </w:rPr>
        <w:t>其他园地二</w:t>
      </w:r>
      <w:r>
        <w:rPr>
          <w:rFonts w:hint="eastAsia" w:eastAsia="宋体"/>
          <w:b/>
          <w:bCs/>
          <w:sz w:val="30"/>
          <w:szCs w:val="30"/>
          <w:lang w:val="en-US" w:eastAsia="zh-CN"/>
        </w:rPr>
        <w:t>级基准地价修正系数表（-15%～+15%）</w:t>
      </w:r>
    </w:p>
    <w:tbl>
      <w:tblPr>
        <w:tblStyle w:val="2"/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1"/>
        <w:gridCol w:w="1168"/>
        <w:gridCol w:w="1171"/>
        <w:gridCol w:w="1171"/>
        <w:gridCol w:w="1360"/>
        <w:gridCol w:w="136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因子</w:t>
            </w:r>
          </w:p>
        </w:tc>
        <w:tc>
          <w:tcPr>
            <w:tcW w:w="366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修正系数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6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优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较优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一般</w:t>
            </w:r>
          </w:p>
        </w:tc>
        <w:tc>
          <w:tcPr>
            <w:tcW w:w="7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较劣</w:t>
            </w:r>
          </w:p>
        </w:tc>
        <w:tc>
          <w:tcPr>
            <w:tcW w:w="8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土壤质地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-0.48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土层厚度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1.29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有机质含量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-2.87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水源保证率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-1.89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-3.77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0.99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0.5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-0.5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-0.99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道路通达度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1.39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0.7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-0.7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对外交通便利度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1.48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0.74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-0.74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田间路网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0.91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0.46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-0.46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-0.91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中心城市影响度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1.35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0.68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-0.68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实际修正合计（%）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7.41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-15.01</w:t>
            </w:r>
          </w:p>
        </w:tc>
      </w:tr>
      <w:bookmarkEnd w:id="12"/>
    </w:tbl>
    <w:p>
      <w:r>
        <w:br w:type="page"/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eastAsia="宋体"/>
          <w:b/>
          <w:bCs/>
          <w:sz w:val="30"/>
          <w:szCs w:val="30"/>
          <w:lang w:val="en-US" w:eastAsia="zh-CN"/>
        </w:rPr>
      </w:pPr>
      <w:bookmarkStart w:id="13" w:name="OLE_LINK132"/>
      <w:r>
        <w:rPr>
          <w:rFonts w:hint="eastAsia" w:eastAsia="宋体"/>
          <w:b/>
          <w:bCs/>
          <w:sz w:val="30"/>
          <w:szCs w:val="30"/>
          <w:lang w:val="en-US" w:eastAsia="zh-CN"/>
        </w:rPr>
        <w:t>林地一级基准地价影响因素指标说明表</w:t>
      </w:r>
    </w:p>
    <w:tbl>
      <w:tblPr>
        <w:tblStyle w:val="2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5"/>
        <w:gridCol w:w="1433"/>
        <w:gridCol w:w="1433"/>
        <w:gridCol w:w="1433"/>
        <w:gridCol w:w="1433"/>
        <w:gridCol w:w="143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因子</w:t>
            </w:r>
          </w:p>
        </w:tc>
        <w:tc>
          <w:tcPr>
            <w:tcW w:w="4205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指标标准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9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优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较优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一般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较劣</w:t>
            </w:r>
          </w:p>
        </w:tc>
        <w:tc>
          <w:tcPr>
            <w:tcW w:w="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</w:trPr>
        <w:tc>
          <w:tcPr>
            <w:tcW w:w="7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年均气温大于9摄氏度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年均气温8-9摄氏度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年均气温小于8摄氏度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</w:trPr>
        <w:tc>
          <w:tcPr>
            <w:tcW w:w="7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年均降水量大于720毫米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年均降水量670-720毫米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年均降水量630-670毫米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年均降水量600-630毫米</w:t>
            </w:r>
          </w:p>
        </w:tc>
        <w:tc>
          <w:tcPr>
            <w:tcW w:w="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年均降水量小于600毫米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7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海拔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林地海拔大于150米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林地海拔100-150米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林地海拔小于100米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</w:trPr>
        <w:tc>
          <w:tcPr>
            <w:tcW w:w="7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土层厚度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有效土层厚度大于60cm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bookmarkStart w:id="14" w:name="OLE_LINK103"/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  <w:bookmarkEnd w:id="14"/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有效土层厚度50-60cm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有效土层厚度小于50cm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3" w:hRule="atLeast"/>
        </w:trPr>
        <w:tc>
          <w:tcPr>
            <w:tcW w:w="7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可及度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交通方便、地形平缓作业可及性高、经济可及性高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交通方便、地形平缓作业可及性高、经济可及性一般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交通方便、地形平缓作业可及性一般、经济可及性一般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交通较不方便、地形不利于作业、经济可及性较差</w:t>
            </w:r>
          </w:p>
        </w:tc>
        <w:tc>
          <w:tcPr>
            <w:tcW w:w="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交通不方便，地形不利于作业，经济可及性差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3" w:hRule="atLeast"/>
        </w:trPr>
        <w:tc>
          <w:tcPr>
            <w:tcW w:w="7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集材距离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采伐林材距离最近木材堆头小于50米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采伐林材距离最近木材堆头50-100米</w:t>
            </w:r>
          </w:p>
        </w:tc>
        <w:tc>
          <w:tcPr>
            <w:tcW w:w="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采伐林材距离最近木材堆头大于100米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5" w:hRule="atLeast"/>
        </w:trPr>
        <w:tc>
          <w:tcPr>
            <w:tcW w:w="7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对外交通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便利度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距离火车站或高速公路出入口小于3公里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距离火车站或高速公路出入口3-5公里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距离火车站或高速公路出入口5-10公里</w:t>
            </w:r>
          </w:p>
        </w:tc>
        <w:tc>
          <w:tcPr>
            <w:tcW w:w="8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距离火车站或高速公路出入口10-20公里</w:t>
            </w:r>
          </w:p>
        </w:tc>
        <w:tc>
          <w:tcPr>
            <w:tcW w:w="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距离火车站或高速公路出入口大于20公里</w:t>
            </w:r>
          </w:p>
        </w:tc>
      </w:tr>
      <w:bookmarkEnd w:id="13"/>
    </w:tbl>
    <w:p>
      <w:r>
        <w:br w:type="page"/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eastAsia="宋体"/>
          <w:b/>
          <w:bCs/>
          <w:sz w:val="30"/>
          <w:szCs w:val="30"/>
          <w:lang w:val="en-US" w:eastAsia="zh-CN"/>
        </w:rPr>
      </w:pPr>
      <w:bookmarkStart w:id="15" w:name="OLE_LINK127"/>
      <w:r>
        <w:rPr>
          <w:rFonts w:hint="eastAsia" w:eastAsia="宋体"/>
          <w:b/>
          <w:bCs/>
          <w:sz w:val="30"/>
          <w:szCs w:val="30"/>
          <w:lang w:val="en-US" w:eastAsia="zh-CN"/>
        </w:rPr>
        <w:t>林地一级基准地价修正系数表（-15%～+15%）</w:t>
      </w:r>
    </w:p>
    <w:tbl>
      <w:tblPr>
        <w:tblStyle w:val="2"/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1"/>
        <w:gridCol w:w="1166"/>
        <w:gridCol w:w="1171"/>
        <w:gridCol w:w="1171"/>
        <w:gridCol w:w="1360"/>
        <w:gridCol w:w="137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因子</w:t>
            </w:r>
          </w:p>
        </w:tc>
        <w:tc>
          <w:tcPr>
            <w:tcW w:w="366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修正系数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优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较优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一般</w:t>
            </w:r>
          </w:p>
        </w:tc>
        <w:tc>
          <w:tcPr>
            <w:tcW w:w="7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较劣</w:t>
            </w:r>
          </w:p>
        </w:tc>
        <w:tc>
          <w:tcPr>
            <w:tcW w:w="8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1.21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7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-1.21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1.64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0.82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7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-0.82</w:t>
            </w:r>
          </w:p>
        </w:tc>
        <w:tc>
          <w:tcPr>
            <w:tcW w:w="8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海拔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1.01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0.51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7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土层厚度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2.18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1.09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7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-1.09</w:t>
            </w:r>
          </w:p>
        </w:tc>
        <w:tc>
          <w:tcPr>
            <w:tcW w:w="8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-2.18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可及度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1.89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0.95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7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-0.95</w:t>
            </w:r>
          </w:p>
        </w:tc>
        <w:tc>
          <w:tcPr>
            <w:tcW w:w="8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集材距离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7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 xml:space="preserve">-0.90 </w:t>
            </w:r>
          </w:p>
        </w:tc>
        <w:tc>
          <w:tcPr>
            <w:tcW w:w="8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 xml:space="preserve">-1.80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对外交通便利度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1.14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0.57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7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-0.57</w:t>
            </w:r>
          </w:p>
        </w:tc>
        <w:tc>
          <w:tcPr>
            <w:tcW w:w="8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实际修正合计（%）</w:t>
            </w:r>
          </w:p>
        </w:tc>
        <w:tc>
          <w:tcPr>
            <w:tcW w:w="6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9.07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7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-9.86</w:t>
            </w:r>
          </w:p>
        </w:tc>
      </w:tr>
      <w:bookmarkEnd w:id="15"/>
    </w:tbl>
    <w:p>
      <w:r>
        <w:br w:type="page"/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eastAsia="宋体"/>
          <w:b/>
          <w:bCs/>
          <w:sz w:val="30"/>
          <w:szCs w:val="30"/>
          <w:lang w:val="en-US" w:eastAsia="zh-CN"/>
        </w:rPr>
      </w:pPr>
      <w:bookmarkStart w:id="16" w:name="OLE_LINK133"/>
      <w:r>
        <w:rPr>
          <w:rFonts w:hint="eastAsia" w:eastAsia="宋体"/>
          <w:b/>
          <w:bCs/>
          <w:sz w:val="30"/>
          <w:szCs w:val="30"/>
          <w:lang w:val="en-US" w:eastAsia="zh-CN"/>
        </w:rPr>
        <w:t>林地二级基准地价影响因素指标说明表</w:t>
      </w:r>
    </w:p>
    <w:tbl>
      <w:tblPr>
        <w:tblStyle w:val="2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7"/>
        <w:gridCol w:w="1423"/>
        <w:gridCol w:w="1423"/>
        <w:gridCol w:w="1423"/>
        <w:gridCol w:w="1423"/>
        <w:gridCol w:w="142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因子</w:t>
            </w:r>
          </w:p>
        </w:tc>
        <w:tc>
          <w:tcPr>
            <w:tcW w:w="4174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指标标准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优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较优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一般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较劣</w:t>
            </w:r>
          </w:p>
        </w:tc>
        <w:tc>
          <w:tcPr>
            <w:tcW w:w="8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年均气温大于9.4摄氏度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年均气温9-9.4摄氏度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年均气温8.5-9摄氏度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年均气温8-8.5摄氏度</w:t>
            </w:r>
          </w:p>
        </w:tc>
        <w:tc>
          <w:tcPr>
            <w:tcW w:w="8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年均气温小于8摄氏度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年均降水量大于720毫米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年均降水量690-720毫米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年均降水量650-690毫米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年均降水量620-650毫米</w:t>
            </w:r>
          </w:p>
        </w:tc>
        <w:tc>
          <w:tcPr>
            <w:tcW w:w="8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年均降水量小于620毫米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海拔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林地海拔大于150米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林地海拔100-150米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林地海拔小于100米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坡度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地形坡度小于等于5°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地形坡度大于5°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阴坡或平地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半阴坡</w:t>
            </w:r>
          </w:p>
        </w:tc>
        <w:tc>
          <w:tcPr>
            <w:tcW w:w="8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阳坡、半阳坡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土层厚度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有效土层厚度大于60厘米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有效土层厚度50-60厘米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有效土层厚度40-50厘米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有效土层厚度30-40厘米</w:t>
            </w:r>
          </w:p>
        </w:tc>
        <w:tc>
          <w:tcPr>
            <w:tcW w:w="8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有效土层厚度小于30厘米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腐殖质厚度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腐殖质厚度大于5厘米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腐殖质厚度2-5厘米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腐殖质厚度小于2厘米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可及度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交通方便、地形平缓作业可及性高、经济可及性高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交通方便、地形平缓作业可及性高、经济可及性一般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交通方便、地形平缓作业可及性一般、经济可及性一般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交通较不方便、地形不利于作业、经济可及性较差</w:t>
            </w:r>
          </w:p>
        </w:tc>
        <w:tc>
          <w:tcPr>
            <w:tcW w:w="8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交通不方便，地形不利于作业，经济可及性差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集材距离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采伐林材距离最近木材堆头小于50米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采伐林材距离最近木材堆头50-100米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采伐林材距离最近木材堆头100-150米</w:t>
            </w:r>
          </w:p>
        </w:tc>
        <w:tc>
          <w:tcPr>
            <w:tcW w:w="8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采伐林材距离最近木材堆头大于150米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对外交通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便利度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距离火车站或高速公路出入口小于3公里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距离火车站或高速公路出入口3-5公里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距离火车站或高速公路出入口5-10公里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距离火车站或高速公路出入口10-15公里</w:t>
            </w:r>
          </w:p>
        </w:tc>
        <w:tc>
          <w:tcPr>
            <w:tcW w:w="8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距离火车站或高速公路出入口大于15公里</w:t>
            </w:r>
          </w:p>
        </w:tc>
      </w:tr>
      <w:bookmarkEnd w:id="16"/>
    </w:tbl>
    <w:p>
      <w:r>
        <w:br w:type="page"/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eastAsia="宋体"/>
          <w:b/>
          <w:bCs/>
          <w:sz w:val="30"/>
          <w:szCs w:val="30"/>
          <w:lang w:val="en-US" w:eastAsia="zh-CN"/>
        </w:rPr>
      </w:pPr>
      <w:r>
        <w:rPr>
          <w:rFonts w:hint="eastAsia" w:eastAsia="宋体"/>
          <w:b/>
          <w:bCs/>
          <w:sz w:val="30"/>
          <w:szCs w:val="30"/>
          <w:lang w:val="en-US" w:eastAsia="zh-CN"/>
        </w:rPr>
        <w:t>林地二级基准地价修正系数表（-15%～+15%）</w:t>
      </w:r>
    </w:p>
    <w:tbl>
      <w:tblPr>
        <w:tblStyle w:val="2"/>
        <w:tblW w:w="4999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1168"/>
        <w:gridCol w:w="1171"/>
        <w:gridCol w:w="1171"/>
        <w:gridCol w:w="1360"/>
        <w:gridCol w:w="136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因子</w:t>
            </w:r>
          </w:p>
        </w:tc>
        <w:tc>
          <w:tcPr>
            <w:tcW w:w="3659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修正系数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6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优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较优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一般</w:t>
            </w:r>
          </w:p>
        </w:tc>
        <w:tc>
          <w:tcPr>
            <w:tcW w:w="7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较劣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1.21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0.61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-0.61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-1.21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1.64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0.82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-0.82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海拔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1.01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0.51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 xml:space="preserve">-1.40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-0.45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土层厚度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2.18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1.09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-1.09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-2.18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腐殖质厚度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1.85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可及度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1.89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0.95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-0.95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集材距离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 xml:space="preserve">1.80 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 xml:space="preserve">-0.90 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 xml:space="preserve">-1.80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对外交通便利度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1.14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0.57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-0.57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实际修正合计（%）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12.72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-14.00</w:t>
            </w:r>
          </w:p>
        </w:tc>
      </w:tr>
    </w:tbl>
    <w:p>
      <w:r>
        <w:br w:type="page"/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eastAsia="宋体"/>
          <w:b/>
          <w:bCs/>
          <w:sz w:val="30"/>
          <w:szCs w:val="30"/>
          <w:lang w:val="en-US" w:eastAsia="zh-CN"/>
        </w:rPr>
      </w:pPr>
      <w:bookmarkStart w:id="17" w:name="OLE_LINK134"/>
      <w:r>
        <w:rPr>
          <w:rFonts w:hint="eastAsia" w:eastAsia="宋体"/>
          <w:b/>
          <w:bCs/>
          <w:sz w:val="30"/>
          <w:szCs w:val="30"/>
          <w:lang w:val="en-US" w:eastAsia="zh-CN"/>
        </w:rPr>
        <w:t>林地三级基准地价影响因素指标说明表</w:t>
      </w:r>
    </w:p>
    <w:tbl>
      <w:tblPr>
        <w:tblStyle w:val="2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5"/>
        <w:gridCol w:w="1445"/>
        <w:gridCol w:w="1445"/>
        <w:gridCol w:w="1445"/>
        <w:gridCol w:w="1445"/>
        <w:gridCol w:w="144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因子</w:t>
            </w:r>
          </w:p>
        </w:tc>
        <w:tc>
          <w:tcPr>
            <w:tcW w:w="424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指标标准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优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较优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一般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较劣</w:t>
            </w:r>
          </w:p>
        </w:tc>
        <w:tc>
          <w:tcPr>
            <w:tcW w:w="8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年均气温大于9.2摄氏度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年均气温8.8-9.2摄氏度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年均气温8.4-8.8摄氏度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年均气温8.0-8.4摄氏度</w:t>
            </w:r>
          </w:p>
        </w:tc>
        <w:tc>
          <w:tcPr>
            <w:tcW w:w="8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年均气温小于8摄氏度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年均降水量大于730毫米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年均降水量710-730毫米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年均降水量680-710毫米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年均降水量650-680毫米</w:t>
            </w:r>
          </w:p>
        </w:tc>
        <w:tc>
          <w:tcPr>
            <w:tcW w:w="8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年均降水量小于650毫米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海拔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林地海拔大于150米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林地海拔100-150米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林地海拔小于100米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坡度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地形坡度小于5°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地形坡度5°-15°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地形坡度大于5°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坡向阴坡或平地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坡向半阴坡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坡向半阳坡</w:t>
            </w:r>
          </w:p>
        </w:tc>
        <w:tc>
          <w:tcPr>
            <w:tcW w:w="8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坡向阳坡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土层厚度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有效土层厚度大于50厘米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有效土层厚度40-50厘米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有效土层厚度30-40厘米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有效土层厚度小于30厘米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腐殖质厚度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腐殖质厚度大于5厘米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腐殖质厚度2-5厘米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腐殖质厚度小于2厘米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可及度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交通方便、地形平缓作业可及性高、经济可及性高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交通方便、地形平缓作业可及性高、经济可及性一般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交通方便、地形平缓作业可及性一般、经济可及性一般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交通较不方便、地形不利于作业、经济可及性较差</w:t>
            </w:r>
          </w:p>
        </w:tc>
        <w:tc>
          <w:tcPr>
            <w:tcW w:w="8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交通不方便，地形不利于作业，经济可及性差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集材距离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采伐林材距离最近木材堆头小于50米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采伐林材距离最近木材堆头50-100米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采伐林材距离最近木材堆头100-150米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采伐林材距离最近木材堆头150-200米</w:t>
            </w:r>
          </w:p>
        </w:tc>
        <w:tc>
          <w:tcPr>
            <w:tcW w:w="8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采伐林材距离最近木材堆头大于200米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对外交通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便利度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距离火车站或高速公路出入口小于3公里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距离火车站或高速公路出入口3-5公里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距离火车站或高速公路出入口5-10公里</w:t>
            </w:r>
          </w:p>
        </w:tc>
        <w:tc>
          <w:tcPr>
            <w:tcW w:w="8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距离火车站或高速公路出入口10-15公里</w:t>
            </w:r>
          </w:p>
        </w:tc>
        <w:tc>
          <w:tcPr>
            <w:tcW w:w="8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距离火车站或高速公路出入口大于15公里</w:t>
            </w:r>
          </w:p>
        </w:tc>
      </w:tr>
      <w:bookmarkEnd w:id="17"/>
    </w:tbl>
    <w:p>
      <w:r>
        <w:br w:type="page"/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eastAsia="宋体"/>
          <w:b/>
          <w:bCs/>
          <w:sz w:val="30"/>
          <w:szCs w:val="30"/>
          <w:lang w:val="en-US" w:eastAsia="zh-CN"/>
        </w:rPr>
      </w:pPr>
      <w:r>
        <w:rPr>
          <w:rFonts w:hint="eastAsia" w:eastAsia="宋体"/>
          <w:b/>
          <w:bCs/>
          <w:sz w:val="30"/>
          <w:szCs w:val="30"/>
          <w:lang w:val="en-US" w:eastAsia="zh-CN"/>
        </w:rPr>
        <w:t>林地三级基准地价修正系数表（-15%～+15%）</w:t>
      </w:r>
    </w:p>
    <w:tbl>
      <w:tblPr>
        <w:tblStyle w:val="2"/>
        <w:tblW w:w="4999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1168"/>
        <w:gridCol w:w="1171"/>
        <w:gridCol w:w="1171"/>
        <w:gridCol w:w="1360"/>
        <w:gridCol w:w="136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因子</w:t>
            </w:r>
          </w:p>
        </w:tc>
        <w:tc>
          <w:tcPr>
            <w:tcW w:w="3659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修正系数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6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优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较优</w:t>
            </w:r>
          </w:p>
        </w:tc>
        <w:tc>
          <w:tcPr>
            <w:tcW w:w="6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一般</w:t>
            </w:r>
          </w:p>
        </w:tc>
        <w:tc>
          <w:tcPr>
            <w:tcW w:w="7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较劣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1.21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0.61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-0.61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-1.21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1.64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0.82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-0.82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海拔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1.01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 xml:space="preserve">1.40 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 xml:space="preserve">-1.40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0.89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-0.45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土层厚度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2.18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1.09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-2.18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腐殖质厚度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1.85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可及度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1.89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0.95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-0.95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集材距离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 xml:space="preserve">1.80 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0.9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-0.9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 xml:space="preserve">-1.80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对外交通便利度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1.14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0.57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-0.57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实际修正合计（%）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 xml:space="preserve">15.00 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13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 xml:space="preserve">-15.00 </w:t>
            </w:r>
          </w:p>
        </w:tc>
      </w:tr>
    </w:tbl>
    <w:p>
      <w:r>
        <w:br w:type="page"/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eastAsia="宋体"/>
          <w:b/>
          <w:bCs/>
          <w:sz w:val="30"/>
          <w:szCs w:val="30"/>
          <w:lang w:val="en-US" w:eastAsia="zh-CN"/>
        </w:rPr>
      </w:pPr>
      <w:bookmarkStart w:id="18" w:name="OLE_LINK135"/>
      <w:r>
        <w:rPr>
          <w:rFonts w:hint="eastAsia" w:eastAsia="宋体"/>
          <w:b/>
          <w:bCs/>
          <w:sz w:val="30"/>
          <w:szCs w:val="30"/>
          <w:lang w:val="en-US" w:eastAsia="zh-CN"/>
        </w:rPr>
        <w:t>草地一级基准地价影响因素指标说明表</w:t>
      </w:r>
    </w:p>
    <w:tbl>
      <w:tblPr>
        <w:tblStyle w:val="2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2"/>
        <w:gridCol w:w="1446"/>
        <w:gridCol w:w="1446"/>
        <w:gridCol w:w="1446"/>
        <w:gridCol w:w="1446"/>
        <w:gridCol w:w="144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因子</w:t>
            </w:r>
          </w:p>
        </w:tc>
        <w:tc>
          <w:tcPr>
            <w:tcW w:w="4323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指标标准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优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较优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一般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较劣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6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年均气温大于9.2摄氏度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年均气温9.0-9.2摄氏度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年均气温8.6-9.0摄氏度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年均气温8.1-8.6摄氏度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年均气温小于8.1摄氏度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6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年均降水量大于720毫米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年均降水量690-720毫米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年均降水量660-690毫米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年均降水量630-660毫米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年均降水量小于630毫米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6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坡度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地形坡度小于等于5°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地形坡度大于5°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6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坡向为阳坡或平地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坡向为半阳坡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坡向为阴坡或半阴坡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2" w:hRule="atLeast"/>
        </w:trPr>
        <w:tc>
          <w:tcPr>
            <w:tcW w:w="6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土层厚度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有效土层厚度大于60cm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有效土层厚度50-60cm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有效土层厚度40-50cm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有效土层厚度30-40cm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6" w:hRule="atLeast"/>
        </w:trPr>
        <w:tc>
          <w:tcPr>
            <w:tcW w:w="6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土壤有机质含量大于30克/公斤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土壤有机质含量25-30克/公斤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土壤有机质含量20-50克/公斤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土壤有机质含量15-20克/公斤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土壤有机质含量小于15克/公斤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6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距水源地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距水源地距离小于300米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距水源地距离300-600米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距水源地距离大于600米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6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道路通达度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通达性强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通达性较强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通达性一般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通达性较弱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9" w:hRule="atLeast"/>
        </w:trPr>
        <w:tc>
          <w:tcPr>
            <w:tcW w:w="6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中心城镇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影响度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距离沈阳市中心城区小于5公里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距离沈阳市中心城区5-10公里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距离沈阳市中心城区10-15公里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距离沈阳市中心城区15-20公里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距离沈阳市中心城区大于20公里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6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bookmarkStart w:id="19" w:name="OLE_LINK108"/>
            <w:bookmarkStart w:id="20" w:name="OLE_LINK109" w:colFirst="1" w:colLast="5"/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地块形状方正生产便利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地块形状较方正生产较便利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地块形状不方正，对生产无影响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地块形状较不规则，对生产有一定影响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地块形状不规则，不利于生产</w:t>
            </w:r>
          </w:p>
        </w:tc>
      </w:tr>
      <w:bookmarkEnd w:id="19"/>
      <w:bookmarkEnd w:id="20"/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6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地块大小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地块大于10亩，规模经营十分便利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5至10亩，具备规模经营条件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2至5亩，对土地利用无影响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1.5亩至2亩，地块零散</w:t>
            </w:r>
          </w:p>
        </w:tc>
        <w:tc>
          <w:tcPr>
            <w:tcW w:w="8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小于1.5亩，地块碎小</w:t>
            </w:r>
          </w:p>
        </w:tc>
      </w:tr>
      <w:bookmarkEnd w:id="18"/>
    </w:tbl>
    <w:p>
      <w:r>
        <w:br w:type="page"/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eastAsia="宋体"/>
          <w:b/>
          <w:bCs/>
          <w:sz w:val="30"/>
          <w:szCs w:val="30"/>
          <w:lang w:val="en-US" w:eastAsia="zh-CN"/>
        </w:rPr>
      </w:pPr>
      <w:r>
        <w:rPr>
          <w:rFonts w:hint="eastAsia" w:eastAsia="宋体"/>
          <w:b/>
          <w:bCs/>
          <w:sz w:val="30"/>
          <w:szCs w:val="30"/>
          <w:lang w:val="en-US" w:eastAsia="zh-CN"/>
        </w:rPr>
        <w:t>草地一级基准地价修正系数表（-15%～+15%）</w:t>
      </w:r>
    </w:p>
    <w:tbl>
      <w:tblPr>
        <w:tblStyle w:val="2"/>
        <w:tblW w:w="4999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01"/>
        <w:gridCol w:w="1344"/>
        <w:gridCol w:w="1143"/>
        <w:gridCol w:w="1139"/>
        <w:gridCol w:w="1344"/>
        <w:gridCol w:w="154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因子</w:t>
            </w:r>
          </w:p>
        </w:tc>
        <w:tc>
          <w:tcPr>
            <w:tcW w:w="4032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修正系数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优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较优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一般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较劣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1.27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0.64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-0.64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-1.27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1.41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0.71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-0.71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-1.41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坡度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-0.53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土层厚度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1.67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-0.84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-1.67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1.67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0.84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-0.84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-1.67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距水源地距离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-0.65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道路通达度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1.82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0.91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-0.91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-1.82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中心城镇影响度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1.78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0.89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-0.89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-1.78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0.89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0.45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-0.45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地块大小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0.89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0.45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-0.45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实际修正合计（%）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 xml:space="preserve">11.40 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 xml:space="preserve">-15.00 </w:t>
            </w:r>
          </w:p>
        </w:tc>
      </w:tr>
    </w:tbl>
    <w:p>
      <w:r>
        <w:br w:type="page"/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eastAsia="宋体"/>
          <w:lang w:val="en-US" w:eastAsia="zh-CN"/>
        </w:rPr>
      </w:pPr>
      <w:bookmarkStart w:id="21" w:name="OLE_LINK136"/>
      <w:r>
        <w:rPr>
          <w:rFonts w:hint="eastAsia" w:eastAsia="宋体"/>
          <w:b/>
          <w:bCs/>
          <w:sz w:val="30"/>
          <w:szCs w:val="30"/>
          <w:lang w:val="en-US" w:eastAsia="zh-CN"/>
        </w:rPr>
        <w:t>草地二级基准地价影响因素指标说明表</w:t>
      </w:r>
    </w:p>
    <w:tbl>
      <w:tblPr>
        <w:tblStyle w:val="2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2"/>
        <w:gridCol w:w="1266"/>
        <w:gridCol w:w="1476"/>
        <w:gridCol w:w="1476"/>
        <w:gridCol w:w="1476"/>
        <w:gridCol w:w="147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1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因子</w:t>
            </w:r>
          </w:p>
        </w:tc>
        <w:tc>
          <w:tcPr>
            <w:tcW w:w="4287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指标标准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1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7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优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较优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一般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较劣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</w:t>
            </w:r>
          </w:p>
        </w:tc>
        <w:tc>
          <w:tcPr>
            <w:tcW w:w="7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年均气温大于9.2摄氏度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年均气温8.7-9.1摄氏度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年均气温8.3-8.7摄氏度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年均气温8.0-8.3摄氏度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年均气温小于8.0摄氏度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</w:t>
            </w:r>
          </w:p>
        </w:tc>
        <w:tc>
          <w:tcPr>
            <w:tcW w:w="7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年均降水量大于700毫米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年均降水量670-700毫米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年均降水量640-670毫米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年均降水量600-640毫米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年均降水量小于600毫米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坡度</w:t>
            </w:r>
          </w:p>
        </w:tc>
        <w:tc>
          <w:tcPr>
            <w:tcW w:w="7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地形坡度小于等于5°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地形坡度5°-15°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地形坡度大于等于15°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</w:t>
            </w:r>
          </w:p>
        </w:tc>
        <w:tc>
          <w:tcPr>
            <w:tcW w:w="7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坡向阳坡或平地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坡向半阳坡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坡向阴坡或半阴坡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土层厚度</w:t>
            </w:r>
          </w:p>
        </w:tc>
        <w:tc>
          <w:tcPr>
            <w:tcW w:w="7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有效土层厚度大于50cm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有效土层厚度40-50cm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有效土层厚度30-40cm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有效土层厚度小于30cm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</w:t>
            </w:r>
          </w:p>
        </w:tc>
        <w:tc>
          <w:tcPr>
            <w:tcW w:w="7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土壤有机质含量大于30克/公斤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土壤有机质含量25-30克/公斤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土壤有机质含量20-50克/公斤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土壤有机质含量15-20克/公斤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土壤有机质含量小于15克/公斤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距水源地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</w:t>
            </w:r>
          </w:p>
        </w:tc>
        <w:tc>
          <w:tcPr>
            <w:tcW w:w="7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距水源地距离小于300米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距水源地距离300-600米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距水源地距离大于600米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道路通达度</w:t>
            </w:r>
          </w:p>
        </w:tc>
        <w:tc>
          <w:tcPr>
            <w:tcW w:w="7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通达性强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通达性较强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通达性一般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通达性较弱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通达性弱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中心城镇影响度</w:t>
            </w:r>
          </w:p>
        </w:tc>
        <w:tc>
          <w:tcPr>
            <w:tcW w:w="7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距离沈阳市中心城区小于5公里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距离沈阳市中心城区5-10公里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距离沈阳市中心城区10-15公里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距离沈阳市中心城区15-20公里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距离沈阳市中心城区大于20公里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bookmarkStart w:id="22" w:name="OLE_LINK110" w:colFirst="1" w:colLast="5"/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</w:t>
            </w:r>
          </w:p>
        </w:tc>
        <w:tc>
          <w:tcPr>
            <w:tcW w:w="7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地块形状方正生产便利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地块形状较方正生产较便利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地块形状不方正，对生产无影响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地块形状较不规则，对生产有一定影响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地块形状不规则，不利于生产</w:t>
            </w:r>
          </w:p>
        </w:tc>
      </w:tr>
      <w:bookmarkEnd w:id="22"/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地块大小</w:t>
            </w:r>
          </w:p>
        </w:tc>
        <w:tc>
          <w:tcPr>
            <w:tcW w:w="7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地块大于10亩，规模经营十分便利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5至10亩，具备规模经营条件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2至5亩，对土地利用无影响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1.5亩至2亩，地块零散</w:t>
            </w:r>
          </w:p>
        </w:tc>
        <w:tc>
          <w:tcPr>
            <w:tcW w:w="8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小于1.5亩，地块碎小</w:t>
            </w:r>
          </w:p>
        </w:tc>
      </w:tr>
      <w:bookmarkEnd w:id="21"/>
    </w:tbl>
    <w:p>
      <w:r>
        <w:br w:type="page"/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eastAsia="宋体"/>
          <w:b/>
          <w:bCs/>
          <w:sz w:val="30"/>
          <w:szCs w:val="30"/>
          <w:lang w:val="en-US" w:eastAsia="zh-CN"/>
        </w:rPr>
      </w:pPr>
      <w:bookmarkStart w:id="23" w:name="OLE_LINK131"/>
      <w:r>
        <w:rPr>
          <w:rFonts w:hint="eastAsia" w:eastAsia="宋体"/>
          <w:b/>
          <w:bCs/>
          <w:sz w:val="30"/>
          <w:szCs w:val="30"/>
          <w:lang w:val="en-US" w:eastAsia="zh-CN"/>
        </w:rPr>
        <w:t>草地二级基准地价修正系数表（-15%～+15%）</w:t>
      </w:r>
    </w:p>
    <w:tbl>
      <w:tblPr>
        <w:tblStyle w:val="2"/>
        <w:tblW w:w="4999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01"/>
        <w:gridCol w:w="1344"/>
        <w:gridCol w:w="1143"/>
        <w:gridCol w:w="1139"/>
        <w:gridCol w:w="1344"/>
        <w:gridCol w:w="154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因子</w:t>
            </w:r>
          </w:p>
        </w:tc>
        <w:tc>
          <w:tcPr>
            <w:tcW w:w="4032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修正系数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优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较优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一般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较劣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年均气温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1.27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0.64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-0.64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-1.27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年均降水量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1.41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0.71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-0.71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-1.41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坡度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坡向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-0.53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土层厚度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1.67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-0.84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-1.67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土壤有机质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1.67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0.84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-0.84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-1.67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距水源地距离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-0.65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道路通达度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1.82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0.91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-0.91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-1.82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中心城镇影响度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1.78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0.89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-0.89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-1.78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地块形状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0.89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0.45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-0.45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地块大小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0.89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0.45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-0.45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-0.89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实际修正合计（%）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 xml:space="preserve">11.40 </w:t>
            </w:r>
          </w:p>
        </w:tc>
        <w:tc>
          <w:tcPr>
            <w:tcW w:w="7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7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-</w:t>
            </w:r>
          </w:p>
        </w:tc>
        <w:tc>
          <w:tcPr>
            <w:tcW w:w="9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 xml:space="preserve">-15.00 </w:t>
            </w:r>
          </w:p>
        </w:tc>
      </w:tr>
      <w:bookmarkEnd w:id="23"/>
    </w:tbl>
    <w:p>
      <w:pPr>
        <w:jc w:val="center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480"/>
      </w:pPr>
      <w:r>
        <w:separator/>
      </w:r>
    </w:p>
  </w:footnote>
  <w:footnote w:type="continuationSeparator" w:id="1">
    <w:p>
      <w:pPr>
        <w:spacing w:line="240" w:lineRule="auto"/>
        <w:ind w:firstLine="48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8C5AE9"/>
    <w:rsid w:val="22C723E2"/>
    <w:rsid w:val="2C3F6683"/>
    <w:rsid w:val="36AE73EA"/>
    <w:rsid w:val="7DE20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00" w:lineRule="exact"/>
      <w:ind w:firstLine="560" w:firstLineChars="200"/>
      <w:jc w:val="both"/>
    </w:pPr>
    <w:rPr>
      <w:rFonts w:ascii="仿宋" w:hAnsi="仿宋" w:eastAsia="宋体" w:cs="Times New Roman"/>
      <w:kern w:val="2"/>
      <w:sz w:val="24"/>
      <w:szCs w:val="28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2024-11-12T02:52:00Z</dcterms:created>
  <dc:creator>dell</dc:creator>
  <cp:lastModifiedBy>DELL</cp:lastModifiedBy>
  <dcterms:modified xsi:type="dcterms:W3CDTF">2024-12-13T02:55:28Z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  <property fmtid="{D5CDD505-2E9C-101B-9397-08002B2CF9AE}" pid="3" name="ICV">
    <vt:lpwstr>5B4EDBA9FCD0471FA3D9FED9497736AF_12</vt:lpwstr>
  </property>
</Properties>
</file>