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沈阳市地下停车位建设用地</w:t>
      </w:r>
    </w:p>
    <w:p>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及不动产登记管理办法</w:t>
      </w:r>
    </w:p>
    <w:p>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cstheme="minorEastAsia"/>
          <w:b/>
          <w:bCs/>
          <w:sz w:val="44"/>
          <w:szCs w:val="44"/>
          <w:lang w:eastAsia="zh-CN"/>
        </w:rPr>
        <w:t>（征求意见稿</w:t>
      </w:r>
      <w:bookmarkStart w:id="0" w:name="_GoBack"/>
      <w:bookmarkEnd w:id="0"/>
      <w:r>
        <w:rPr>
          <w:rFonts w:hint="eastAsia" w:asciiTheme="minorEastAsia" w:hAnsiTheme="minorEastAsia" w:cstheme="minorEastAsia"/>
          <w:b/>
          <w:bCs/>
          <w:sz w:val="44"/>
          <w:szCs w:val="44"/>
          <w:lang w:eastAsia="zh-CN"/>
        </w:rPr>
        <w:t>）</w:t>
      </w:r>
    </w:p>
    <w:p>
      <w:pPr>
        <w:jc w:val="center"/>
        <w:rPr>
          <w:rFonts w:hint="eastAsia" w:asciiTheme="minorEastAsia" w:hAnsiTheme="minorEastAsia" w:eastAsiaTheme="minorEastAsia" w:cstheme="minorEastAsia"/>
          <w:b/>
          <w:bCs/>
          <w:sz w:val="44"/>
          <w:szCs w:val="44"/>
        </w:rPr>
      </w:pP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规范我市建筑物配建地下停车位用地管理及不动产登记等行为，保护权利人的合法权益，根据《中华人民共和国物权法》、《中华人民共和国土地管理法》、《中华人民共和国城市房地产管理法》、《不动产登记暂行条例》、《不动产登记暂行条例实施细则》等有关法律、法规和规章，结合我市实际，制定本办法。</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xml:space="preserve"> 本办法所称地下停车位是指沈阳市城区内（康平县、法库县、新民市可参照执行）以出让方式取得土地使用权的，</w:t>
      </w:r>
      <w:r>
        <w:rPr>
          <w:rFonts w:hint="eastAsia" w:ascii="仿宋" w:hAnsi="仿宋" w:eastAsia="仿宋" w:cs="仿宋"/>
          <w:sz w:val="32"/>
          <w:szCs w:val="32"/>
          <w:lang w:eastAsia="zh-CN"/>
        </w:rPr>
        <w:t>符合空间规划要求，建设用于停放汽车的地下停车位、停车库。</w:t>
      </w:r>
      <w:r>
        <w:rPr>
          <w:rFonts w:hint="eastAsia" w:ascii="仿宋" w:hAnsi="仿宋" w:eastAsia="仿宋" w:cs="仿宋"/>
          <w:sz w:val="32"/>
          <w:szCs w:val="32"/>
        </w:rPr>
        <w:t>包括</w:t>
      </w:r>
      <w:r>
        <w:rPr>
          <w:rFonts w:hint="eastAsia" w:ascii="仿宋" w:hAnsi="仿宋" w:eastAsia="仿宋" w:cs="仿宋"/>
          <w:sz w:val="32"/>
          <w:szCs w:val="32"/>
          <w:lang w:eastAsia="zh-CN"/>
        </w:rPr>
        <w:t>配建</w:t>
      </w:r>
      <w:r>
        <w:rPr>
          <w:rFonts w:hint="eastAsia" w:ascii="仿宋" w:hAnsi="仿宋" w:eastAsia="仿宋" w:cs="仿宋"/>
          <w:sz w:val="32"/>
          <w:szCs w:val="32"/>
        </w:rPr>
        <w:t>地下停车位和单建地下停车位。</w:t>
      </w:r>
      <w:r>
        <w:rPr>
          <w:rFonts w:hint="eastAsia" w:ascii="仿宋" w:hAnsi="仿宋" w:eastAsia="仿宋" w:cs="仿宋"/>
          <w:sz w:val="32"/>
          <w:szCs w:val="32"/>
          <w:lang w:eastAsia="zh-CN"/>
        </w:rPr>
        <w:t>配建</w:t>
      </w:r>
      <w:r>
        <w:rPr>
          <w:rFonts w:hint="eastAsia" w:ascii="仿宋" w:hAnsi="仿宋" w:eastAsia="仿宋" w:cs="仿宋"/>
          <w:sz w:val="32"/>
          <w:szCs w:val="32"/>
        </w:rPr>
        <w:t>地下停车位</w:t>
      </w:r>
      <w:r>
        <w:rPr>
          <w:rFonts w:hint="eastAsia" w:ascii="仿宋" w:hAnsi="仿宋" w:eastAsia="仿宋" w:cs="仿宋"/>
          <w:sz w:val="32"/>
          <w:szCs w:val="32"/>
          <w:lang w:eastAsia="zh-CN"/>
        </w:rPr>
        <w:t>是指与地表建设工程一并开发建设的地下停车位，单建地下停车位是指独立地下空间建设的能够独立使用的地下停车位。</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依法建设的非人防地下停车位所有权及其建设用地使用权属于建设用地使用权人（有相反证据证明的除外</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地</w:t>
      </w:r>
      <w:r>
        <w:rPr>
          <w:rFonts w:hint="eastAsia" w:ascii="仿宋" w:hAnsi="仿宋" w:eastAsia="仿宋" w:cs="仿宋"/>
          <w:sz w:val="32"/>
          <w:szCs w:val="32"/>
        </w:rPr>
        <w:t>下人防停车位所有权及其建设用地使用权属于人防管理部门。本办法实施前，当事人依法办理的地下停车位产权登记依然有效。</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配建</w:t>
      </w:r>
      <w:r>
        <w:rPr>
          <w:rFonts w:hint="eastAsia" w:ascii="仿宋" w:hAnsi="仿宋" w:eastAsia="仿宋" w:cs="仿宋"/>
          <w:sz w:val="32"/>
          <w:szCs w:val="32"/>
        </w:rPr>
        <w:t>地下</w:t>
      </w:r>
      <w:r>
        <w:rPr>
          <w:rFonts w:hint="eastAsia" w:ascii="仿宋" w:hAnsi="仿宋" w:eastAsia="仿宋" w:cs="仿宋"/>
          <w:sz w:val="32"/>
          <w:szCs w:val="32"/>
          <w:lang w:eastAsia="zh-CN"/>
        </w:rPr>
        <w:t>停车位</w:t>
      </w:r>
      <w:r>
        <w:rPr>
          <w:rFonts w:hint="eastAsia" w:ascii="仿宋" w:hAnsi="仿宋" w:eastAsia="仿宋" w:cs="仿宋"/>
          <w:sz w:val="32"/>
          <w:szCs w:val="32"/>
        </w:rPr>
        <w:t>土地的用途、使用年限，除另有规定、约定外，依据国有建设用地</w:t>
      </w:r>
      <w:r>
        <w:rPr>
          <w:rFonts w:hint="eastAsia" w:ascii="仿宋" w:hAnsi="仿宋" w:eastAsia="仿宋" w:cs="仿宋"/>
          <w:sz w:val="32"/>
          <w:szCs w:val="32"/>
          <w:lang w:eastAsia="zh-CN"/>
        </w:rPr>
        <w:t>使用权</w:t>
      </w:r>
      <w:r>
        <w:rPr>
          <w:rFonts w:hint="eastAsia" w:ascii="仿宋" w:hAnsi="仿宋" w:eastAsia="仿宋" w:cs="仿宋"/>
          <w:sz w:val="32"/>
          <w:szCs w:val="32"/>
        </w:rPr>
        <w:t>出让合同规定的建设项目用地主体用途、使用年限确定。单建地下车位用地按交通场站用地管理，最高出让年限不得超过50年。</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商场、酒店等大型公共建筑</w:t>
      </w:r>
      <w:r>
        <w:rPr>
          <w:rFonts w:hint="eastAsia" w:ascii="仿宋" w:hAnsi="仿宋" w:eastAsia="仿宋" w:cs="仿宋"/>
          <w:sz w:val="32"/>
          <w:szCs w:val="32"/>
        </w:rPr>
        <w:t>配建的地下停车位</w:t>
      </w:r>
      <w:r>
        <w:rPr>
          <w:rFonts w:hint="eastAsia" w:ascii="仿宋" w:hAnsi="仿宋" w:eastAsia="仿宋" w:cs="仿宋"/>
          <w:sz w:val="32"/>
          <w:szCs w:val="32"/>
          <w:lang w:eastAsia="zh-CN"/>
        </w:rPr>
        <w:t>应</w:t>
      </w:r>
      <w:r>
        <w:rPr>
          <w:rFonts w:hint="eastAsia" w:ascii="仿宋" w:hAnsi="仿宋" w:eastAsia="仿宋" w:cs="仿宋"/>
          <w:sz w:val="32"/>
          <w:szCs w:val="32"/>
        </w:rPr>
        <w:t>与项目整体转让及办理不动产登记，不得单独转让及办理不动产登记。</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本办法实施后通过出让方式取得土地使用权的，应按照规定缴纳地下非计容部分土地价款。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在本办法实施前已签订《土地使用权出让合同》或《成交确认书》的，不再补缴地下非计容部分土地价款。</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与建筑结合建设的地下非计容部分土地出让价格以宗地面积计算，按照市地价评审委员会确定的该地块起始价的5%确定。单建的地下停车位出让价格按照沈阳市相关规定执行。</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地下车位首次登记按国有建设用地使用权和房屋所有权首次登记办理。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（一）申请单建或配建地下车位首次登记应在建筑施工图及报送档案馆存档的竣工图上注明地下停车位的界线及编号</w:t>
      </w:r>
      <w:r>
        <w:rPr>
          <w:rFonts w:hint="eastAsia" w:ascii="仿宋" w:hAnsi="仿宋" w:eastAsia="仿宋" w:cs="仿宋"/>
          <w:sz w:val="32"/>
          <w:szCs w:val="32"/>
          <w:lang w:eastAsia="zh-CN"/>
        </w:rPr>
        <w:t>，并</w:t>
      </w:r>
      <w:r>
        <w:rPr>
          <w:rFonts w:hint="eastAsia" w:ascii="仿宋" w:hAnsi="仿宋" w:eastAsia="仿宋" w:cs="仿宋"/>
          <w:sz w:val="32"/>
          <w:szCs w:val="32"/>
        </w:rPr>
        <w:t>提交以下材料：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1、不动产登记申请书；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2、申请人身份证明；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3、不动产权属证书或者权属来源材料；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4、地下车位建设工程符合规划的材料；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5、地下车位的竣工验收材料；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6、调查或测绘报告；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7、其他必要材料。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（二）已经办理配建地下车位首次登记的，因出售、附赠、互换等情形发生转移的，当事人申请登记应提交以下材料：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1、不动产登记申请书；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2、申请人身份证明；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3、地下车位不动产权属证书或不动产登记证明；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4、地下车位销售合同、互换协议或赠与合同；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5、己办理预告登记的，提交不动产登记证明；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6、相关税费缴纳凭证；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7、其他必要材料。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配建地下车位转移时应首先满足本小区业主需要；再转移的，应遵守小区物业管理的规定和约定。</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九</w:t>
      </w:r>
      <w:r>
        <w:rPr>
          <w:rFonts w:hint="eastAsia" w:ascii="仿宋" w:hAnsi="仿宋" w:eastAsia="仿宋" w:cs="仿宋"/>
          <w:b/>
          <w:bCs/>
          <w:sz w:val="32"/>
          <w:szCs w:val="32"/>
        </w:rPr>
        <w:t>条</w:t>
      </w:r>
      <w:r>
        <w:rPr>
          <w:rFonts w:hint="eastAsia" w:ascii="仿宋" w:hAnsi="仿宋" w:eastAsia="仿宋" w:cs="仿宋"/>
          <w:sz w:val="32"/>
          <w:szCs w:val="32"/>
        </w:rPr>
        <w:t xml:space="preserve"> 本办法发布前取得土地使用权，且已完成建设工程审批的，如建筑施工图或竣工图中没有注明地下停车位的界线、编号的，申请人应按照以下程序办理地下停车位首次登记：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（一）委托具有资质的施工图审查机构对地下停车位建筑施工图或竣工图进行审查，明确地下停车位的界线、编号。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（二）委托具有专业资质的测绘单位实测并出具测绘报告；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（三）向不动产登记部门申请办理不动产登记手续。</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对于</w:t>
      </w:r>
      <w:r>
        <w:rPr>
          <w:rFonts w:hint="eastAsia" w:ascii="仿宋" w:hAnsi="仿宋" w:eastAsia="仿宋" w:cs="仿宋"/>
          <w:sz w:val="32"/>
          <w:szCs w:val="32"/>
          <w:lang w:eastAsia="zh-CN"/>
        </w:rPr>
        <w:t>配建</w:t>
      </w:r>
      <w:r>
        <w:rPr>
          <w:rFonts w:hint="eastAsia" w:ascii="仿宋" w:hAnsi="仿宋" w:eastAsia="仿宋" w:cs="仿宋"/>
          <w:sz w:val="32"/>
          <w:szCs w:val="32"/>
        </w:rPr>
        <w:t>地下停车位，与地上建筑共用地表土地使用权，其土地权利与地表部分一并划分为国有建设使用权宗地（地表）；单建地下停车位，其土地权利依据土地出让合同等相关权属来源材料确定的范围等，设立国有建设用地使用权（地下）。</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地下停车位不动产登记以不分摊土地面积为原则，办理不动产登记时，仍按出让取得土地的范围设立宗地，并注明为共有土地使用权面积。</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本办法自发布之日起施行，试行期3年。试行期间，若国家政策发生变化，以国家政策为准。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E06E4"/>
    <w:rsid w:val="06B20A29"/>
    <w:rsid w:val="085C433A"/>
    <w:rsid w:val="0AFA1079"/>
    <w:rsid w:val="0C2428CA"/>
    <w:rsid w:val="0C9842F1"/>
    <w:rsid w:val="0CFA245E"/>
    <w:rsid w:val="0F6B66A1"/>
    <w:rsid w:val="10B85004"/>
    <w:rsid w:val="13F16DEF"/>
    <w:rsid w:val="154C43C3"/>
    <w:rsid w:val="17065A2B"/>
    <w:rsid w:val="17E354E2"/>
    <w:rsid w:val="1B0608F8"/>
    <w:rsid w:val="20972C68"/>
    <w:rsid w:val="22A92450"/>
    <w:rsid w:val="25412AEF"/>
    <w:rsid w:val="28D1111C"/>
    <w:rsid w:val="2AB15DA2"/>
    <w:rsid w:val="2ABE565D"/>
    <w:rsid w:val="2B9E6724"/>
    <w:rsid w:val="2CD41B5C"/>
    <w:rsid w:val="2CFA6A72"/>
    <w:rsid w:val="2D835CF3"/>
    <w:rsid w:val="30D4480F"/>
    <w:rsid w:val="310E4101"/>
    <w:rsid w:val="322E2B98"/>
    <w:rsid w:val="339B079F"/>
    <w:rsid w:val="35CF5754"/>
    <w:rsid w:val="36344CF8"/>
    <w:rsid w:val="364D4B47"/>
    <w:rsid w:val="36C8298E"/>
    <w:rsid w:val="38235C38"/>
    <w:rsid w:val="3A2F3538"/>
    <w:rsid w:val="3F222E56"/>
    <w:rsid w:val="40405ED1"/>
    <w:rsid w:val="40FD5322"/>
    <w:rsid w:val="41A54547"/>
    <w:rsid w:val="448721F0"/>
    <w:rsid w:val="455313C1"/>
    <w:rsid w:val="487D0E23"/>
    <w:rsid w:val="4C474C62"/>
    <w:rsid w:val="4D505FF0"/>
    <w:rsid w:val="50884AF9"/>
    <w:rsid w:val="52B05FF7"/>
    <w:rsid w:val="534E5643"/>
    <w:rsid w:val="53F05EF1"/>
    <w:rsid w:val="547E443B"/>
    <w:rsid w:val="567208AC"/>
    <w:rsid w:val="569079EA"/>
    <w:rsid w:val="5A0F379B"/>
    <w:rsid w:val="5A4A3E44"/>
    <w:rsid w:val="5B900501"/>
    <w:rsid w:val="5FA81C35"/>
    <w:rsid w:val="5FBA2B92"/>
    <w:rsid w:val="6043297A"/>
    <w:rsid w:val="662B5BD1"/>
    <w:rsid w:val="688B0A0B"/>
    <w:rsid w:val="68E12BA3"/>
    <w:rsid w:val="6AE60B2D"/>
    <w:rsid w:val="6C2128E8"/>
    <w:rsid w:val="6C7B619E"/>
    <w:rsid w:val="6CCF7D10"/>
    <w:rsid w:val="6D43039E"/>
    <w:rsid w:val="6F1E7C76"/>
    <w:rsid w:val="71E465B2"/>
    <w:rsid w:val="722D593D"/>
    <w:rsid w:val="731C568B"/>
    <w:rsid w:val="74956F18"/>
    <w:rsid w:val="74C66CEF"/>
    <w:rsid w:val="74E901F2"/>
    <w:rsid w:val="7A1B16F1"/>
    <w:rsid w:val="7D3F1DEC"/>
    <w:rsid w:val="7FA35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2019-06-12T06:35:00Z</dcterms:created>
  <dc:creator>zyj</dc:creator>
  <cp:lastModifiedBy>反应物</cp:lastModifiedBy>
  <dcterms:modified xsi:type="dcterms:W3CDTF">2019-07-09T04:54:36Z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