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25" w:firstLineChars="2000"/>
        <w:rPr>
          <w:rFonts w:ascii="仿宋_GB2312" w:eastAsia="仿宋_GB2312"/>
          <w:b/>
          <w:bCs/>
          <w:sz w:val="32"/>
          <w:szCs w:val="36"/>
        </w:rPr>
      </w:pPr>
      <w:r>
        <w:rPr>
          <w:rFonts w:hint="eastAsia" w:ascii="仿宋_GB2312" w:eastAsia="仿宋_GB2312"/>
          <w:b/>
          <w:bCs/>
          <w:sz w:val="32"/>
          <w:szCs w:val="36"/>
        </w:rPr>
        <w:t>编号：</w:t>
      </w:r>
    </w:p>
    <w:p>
      <w:pPr>
        <w:adjustRightInd w:val="0"/>
        <w:snapToGrid w:val="0"/>
        <w:spacing w:line="560" w:lineRule="exact"/>
        <w:ind w:firstLine="640" w:firstLineChars="200"/>
        <w:rPr>
          <w:rFonts w:ascii="仿宋_GB2312" w:eastAsia="仿宋_GB2312"/>
          <w:bCs/>
          <w:sz w:val="32"/>
          <w:szCs w:val="32"/>
        </w:rPr>
      </w:pPr>
    </w:p>
    <w:p>
      <w:pPr>
        <w:adjustRightInd w:val="0"/>
        <w:snapToGrid w:val="0"/>
        <w:spacing w:line="560" w:lineRule="exact"/>
        <w:ind w:firstLine="640" w:firstLineChars="200"/>
        <w:rPr>
          <w:rFonts w:ascii="仿宋_GB2312" w:eastAsia="仿宋_GB2312"/>
          <w:bCs/>
          <w:sz w:val="32"/>
          <w:szCs w:val="32"/>
        </w:rPr>
      </w:pPr>
    </w:p>
    <w:p>
      <w:pPr>
        <w:jc w:val="center"/>
        <w:rPr>
          <w:rFonts w:ascii="宋体" w:hAnsi="宋体"/>
          <w:b/>
          <w:sz w:val="56"/>
        </w:rPr>
      </w:pPr>
      <w:r>
        <w:rPr>
          <w:rFonts w:hint="eastAsia" w:ascii="宋体" w:hAnsi="宋体"/>
          <w:b/>
          <w:sz w:val="56"/>
        </w:rPr>
        <w:t>沈阳市浑南区</w:t>
      </w:r>
      <w:bookmarkStart w:id="0" w:name="_Hlk111454122"/>
      <w:r>
        <w:rPr>
          <w:rFonts w:hint="eastAsia" w:ascii="宋体" w:hAnsi="宋体" w:cs="华文仿宋"/>
          <w:b/>
          <w:sz w:val="56"/>
          <w:szCs w:val="56"/>
        </w:rPr>
        <w:t>沈中大街东白塔河路南</w:t>
      </w:r>
      <w:bookmarkEnd w:id="0"/>
      <w:r>
        <w:rPr>
          <w:rFonts w:hint="eastAsia" w:ascii="宋体" w:hAnsi="宋体"/>
          <w:b/>
          <w:sz w:val="56"/>
        </w:rPr>
        <w:t>地块</w:t>
      </w:r>
    </w:p>
    <w:p>
      <w:pPr>
        <w:jc w:val="center"/>
        <w:rPr>
          <w:rFonts w:ascii="宋体" w:hAnsi="宋体"/>
          <w:b/>
          <w:sz w:val="56"/>
        </w:rPr>
      </w:pPr>
      <w:r>
        <w:rPr>
          <w:rFonts w:hint="eastAsia" w:ascii="宋体" w:hAnsi="宋体"/>
          <w:b/>
          <w:sz w:val="56"/>
        </w:rPr>
        <w:t>建设与使用监管协议书</w:t>
      </w:r>
    </w:p>
    <w:p>
      <w:pPr>
        <w:adjustRightInd w:val="0"/>
        <w:snapToGrid w:val="0"/>
        <w:spacing w:line="560" w:lineRule="exact"/>
        <w:rPr>
          <w:rFonts w:ascii="宋体" w:hAnsi="宋体" w:cs="仿宋_GB2312"/>
          <w:b/>
          <w:bCs/>
          <w:sz w:val="28"/>
          <w:szCs w:val="28"/>
        </w:rPr>
      </w:pPr>
    </w:p>
    <w:p>
      <w:pPr>
        <w:adjustRightInd w:val="0"/>
        <w:snapToGrid w:val="0"/>
        <w:spacing w:line="560" w:lineRule="exact"/>
        <w:rPr>
          <w:rFonts w:ascii="宋体" w:hAnsi="宋体" w:cs="仿宋_GB2312"/>
          <w:b/>
          <w:bCs/>
          <w:sz w:val="28"/>
          <w:szCs w:val="28"/>
        </w:rPr>
      </w:pPr>
    </w:p>
    <w:p>
      <w:pPr>
        <w:adjustRightInd w:val="0"/>
        <w:snapToGrid w:val="0"/>
        <w:spacing w:line="560" w:lineRule="exact"/>
        <w:rPr>
          <w:rFonts w:ascii="宋体" w:hAnsi="宋体" w:cs="仿宋_GB2312"/>
          <w:b/>
          <w:bCs/>
          <w:sz w:val="28"/>
          <w:szCs w:val="28"/>
        </w:rPr>
      </w:pPr>
    </w:p>
    <w:p>
      <w:pPr>
        <w:adjustRightInd w:val="0"/>
        <w:snapToGrid w:val="0"/>
        <w:spacing w:line="560" w:lineRule="exact"/>
        <w:rPr>
          <w:rFonts w:ascii="宋体" w:hAnsi="宋体" w:cs="仿宋_GB2312"/>
          <w:b/>
          <w:bCs/>
          <w:sz w:val="28"/>
          <w:szCs w:val="28"/>
        </w:rPr>
      </w:pPr>
    </w:p>
    <w:p>
      <w:pPr>
        <w:adjustRightInd w:val="0"/>
        <w:snapToGrid w:val="0"/>
        <w:spacing w:line="560" w:lineRule="exact"/>
        <w:rPr>
          <w:rFonts w:ascii="宋体" w:hAnsi="宋体" w:cs="仿宋_GB2312"/>
          <w:b/>
          <w:bCs/>
          <w:sz w:val="28"/>
          <w:szCs w:val="28"/>
        </w:rPr>
      </w:pPr>
    </w:p>
    <w:p>
      <w:pPr>
        <w:adjustRightInd w:val="0"/>
        <w:snapToGrid w:val="0"/>
        <w:spacing w:line="560" w:lineRule="exact"/>
        <w:rPr>
          <w:rFonts w:ascii="宋体" w:hAnsi="宋体" w:cs="仿宋_GB2312"/>
          <w:b/>
          <w:bCs/>
          <w:sz w:val="28"/>
          <w:szCs w:val="28"/>
        </w:rPr>
      </w:pPr>
    </w:p>
    <w:p>
      <w:pPr>
        <w:adjustRightInd w:val="0"/>
        <w:snapToGrid w:val="0"/>
        <w:spacing w:line="560" w:lineRule="exact"/>
        <w:rPr>
          <w:rFonts w:ascii="宋体" w:hAnsi="宋体" w:cs="仿宋_GB2312"/>
          <w:b/>
          <w:bCs/>
          <w:sz w:val="28"/>
          <w:szCs w:val="28"/>
        </w:rPr>
      </w:pPr>
    </w:p>
    <w:p>
      <w:pPr>
        <w:adjustRightInd w:val="0"/>
        <w:snapToGrid w:val="0"/>
        <w:spacing w:line="560" w:lineRule="exact"/>
        <w:rPr>
          <w:rFonts w:ascii="宋体" w:hAnsi="宋体" w:cs="仿宋_GB2312"/>
          <w:b/>
          <w:bCs/>
          <w:sz w:val="28"/>
          <w:szCs w:val="28"/>
        </w:rPr>
      </w:pPr>
    </w:p>
    <w:p>
      <w:pPr>
        <w:adjustRightInd w:val="0"/>
        <w:snapToGrid w:val="0"/>
        <w:spacing w:line="560" w:lineRule="exact"/>
        <w:rPr>
          <w:rFonts w:ascii="宋体" w:hAnsi="宋体" w:cs="仿宋_GB2312"/>
          <w:b/>
          <w:bCs/>
          <w:sz w:val="28"/>
          <w:szCs w:val="28"/>
        </w:rPr>
      </w:pPr>
    </w:p>
    <w:p>
      <w:pPr>
        <w:adjustRightInd w:val="0"/>
        <w:snapToGrid w:val="0"/>
        <w:spacing w:line="560" w:lineRule="exact"/>
        <w:rPr>
          <w:rFonts w:ascii="宋体" w:hAnsi="宋体" w:cs="仿宋_GB2312"/>
          <w:b/>
          <w:bCs/>
          <w:sz w:val="28"/>
          <w:szCs w:val="28"/>
        </w:rPr>
      </w:pPr>
    </w:p>
    <w:p>
      <w:pPr>
        <w:adjustRightInd w:val="0"/>
        <w:snapToGrid w:val="0"/>
        <w:spacing w:line="560" w:lineRule="exact"/>
        <w:rPr>
          <w:rFonts w:ascii="宋体" w:hAnsi="宋体" w:cs="仿宋_GB2312"/>
          <w:b/>
          <w:bCs/>
          <w:sz w:val="28"/>
          <w:szCs w:val="28"/>
        </w:rPr>
      </w:pPr>
    </w:p>
    <w:p>
      <w:pPr>
        <w:adjustRightInd w:val="0"/>
        <w:snapToGrid w:val="0"/>
        <w:spacing w:line="560" w:lineRule="exact"/>
        <w:rPr>
          <w:rFonts w:ascii="宋体" w:hAnsi="宋体" w:cs="仿宋_GB2312"/>
          <w:b/>
          <w:bCs/>
          <w:sz w:val="28"/>
          <w:szCs w:val="28"/>
        </w:rPr>
      </w:pPr>
    </w:p>
    <w:p>
      <w:pPr>
        <w:adjustRightInd w:val="0"/>
        <w:snapToGrid w:val="0"/>
        <w:spacing w:line="560" w:lineRule="exact"/>
        <w:rPr>
          <w:rFonts w:ascii="宋体" w:hAnsi="宋体" w:cs="仿宋_GB2312"/>
          <w:b/>
          <w:bCs/>
          <w:sz w:val="28"/>
          <w:szCs w:val="28"/>
        </w:rPr>
      </w:pPr>
    </w:p>
    <w:p>
      <w:pPr>
        <w:adjustRightInd w:val="0"/>
        <w:snapToGrid w:val="0"/>
        <w:spacing w:line="560" w:lineRule="exact"/>
        <w:jc w:val="center"/>
        <w:rPr>
          <w:rFonts w:ascii="宋体" w:hAnsi="宋体" w:cs="仿宋_GB2312"/>
          <w:b/>
          <w:bCs/>
          <w:sz w:val="48"/>
          <w:szCs w:val="28"/>
        </w:rPr>
      </w:pPr>
      <w:r>
        <w:rPr>
          <w:rFonts w:hint="eastAsia" w:ascii="宋体" w:hAnsi="宋体" w:cs="仿宋_GB2312"/>
          <w:b/>
          <w:bCs/>
          <w:sz w:val="44"/>
        </w:rPr>
        <w:t>年    月    日</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甲方：沈阳市浑南区人民政府</w:t>
      </w:r>
    </w:p>
    <w:p>
      <w:pPr>
        <w:rPr>
          <w:rFonts w:ascii="仿宋_GB2312" w:eastAsia="仿宋_GB2312"/>
          <w:sz w:val="32"/>
          <w:szCs w:val="32"/>
        </w:rPr>
      </w:pPr>
      <w:r>
        <w:rPr>
          <w:rFonts w:hint="eastAsia" w:ascii="仿宋_GB2312" w:eastAsia="仿宋_GB2312"/>
          <w:sz w:val="32"/>
          <w:szCs w:val="32"/>
        </w:rPr>
        <w:t>法定代表人：</w:t>
      </w:r>
    </w:p>
    <w:p>
      <w:pPr>
        <w:rPr>
          <w:rFonts w:ascii="仿宋_GB2312" w:eastAsia="仿宋_GB2312"/>
          <w:sz w:val="32"/>
          <w:szCs w:val="32"/>
        </w:rPr>
      </w:pPr>
      <w:r>
        <w:rPr>
          <w:rFonts w:hint="eastAsia" w:ascii="仿宋_GB2312" w:eastAsia="仿宋_GB2312"/>
          <w:sz w:val="32"/>
          <w:szCs w:val="32"/>
        </w:rPr>
        <w:t>住所地：辽宁省沈阳市浑南区世纪路13号</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乙方： </w:t>
      </w:r>
    </w:p>
    <w:p>
      <w:pPr>
        <w:rPr>
          <w:rFonts w:ascii="仿宋_GB2312" w:eastAsia="仿宋_GB2312"/>
          <w:sz w:val="32"/>
          <w:szCs w:val="32"/>
        </w:rPr>
      </w:pPr>
      <w:r>
        <w:rPr>
          <w:rFonts w:hint="eastAsia" w:ascii="仿宋_GB2312" w:eastAsia="仿宋_GB2312"/>
          <w:sz w:val="32"/>
          <w:szCs w:val="32"/>
        </w:rPr>
        <w:t>法定代表人：</w:t>
      </w:r>
    </w:p>
    <w:p>
      <w:pPr>
        <w:rPr>
          <w:rFonts w:ascii="仿宋_GB2312" w:eastAsia="仿宋_GB2312"/>
          <w:sz w:val="32"/>
          <w:szCs w:val="32"/>
        </w:rPr>
      </w:pPr>
      <w:r>
        <w:rPr>
          <w:rFonts w:hint="eastAsia" w:ascii="仿宋_GB2312" w:eastAsia="仿宋_GB2312"/>
          <w:sz w:val="32"/>
          <w:szCs w:val="32"/>
        </w:rPr>
        <w:t xml:space="preserve">住所地： </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鉴于：</w:t>
      </w:r>
      <w:bookmarkStart w:id="2" w:name="_GoBack"/>
      <w:bookmarkEnd w:id="2"/>
    </w:p>
    <w:p>
      <w:pPr>
        <w:tabs>
          <w:tab w:val="left" w:pos="312"/>
        </w:tabs>
        <w:ind w:firstLine="640" w:firstLineChars="200"/>
        <w:rPr>
          <w:rFonts w:ascii="仿宋_GB2312" w:eastAsia="仿宋_GB2312"/>
          <w:sz w:val="32"/>
          <w:szCs w:val="32"/>
        </w:rPr>
      </w:pPr>
      <w:r>
        <w:rPr>
          <w:rFonts w:hint="eastAsia" w:ascii="仿宋_GB2312" w:eastAsia="仿宋_GB2312"/>
          <w:sz w:val="32"/>
          <w:szCs w:val="32"/>
        </w:rPr>
        <w:t>1.根据沈阳市浑南区产业发展规划要求，位于沈阳市浑南区的沈中大街东白塔河路南地块，规划用于建设以旅游观光、展览展示、会展会务、儿童娱乐等为主要用途的地标性观光塔、市民公园、地下停车场等配套项目。（以下简称“本项目”）。其中，位于沈阳市浑南区东至沈本大街西侧道路红线及规划绿线，西至规划绿线，南至用地界线，北至白塔河路南侧道路红线，该地块规划用地面积</w:t>
      </w:r>
      <w:r>
        <w:rPr>
          <w:rFonts w:ascii="仿宋_GB2312" w:eastAsia="仿宋_GB2312"/>
          <w:sz w:val="32"/>
          <w:szCs w:val="32"/>
        </w:rPr>
        <w:t>16245.9</w:t>
      </w:r>
      <w:r>
        <w:rPr>
          <w:rFonts w:hint="eastAsia" w:ascii="仿宋_GB2312" w:eastAsia="仿宋_GB2312"/>
          <w:sz w:val="32"/>
          <w:szCs w:val="32"/>
        </w:rPr>
        <w:t>平方米。作为上述项目用地（以下简称“项目用地”）。</w:t>
      </w:r>
    </w:p>
    <w:p>
      <w:pPr>
        <w:ind w:firstLine="640" w:firstLineChars="200"/>
        <w:rPr>
          <w:rFonts w:ascii="仿宋_GB2312" w:eastAsia="仿宋_GB2312"/>
          <w:sz w:val="32"/>
          <w:szCs w:val="32"/>
        </w:rPr>
      </w:pPr>
      <w:r>
        <w:rPr>
          <w:rFonts w:hint="eastAsia" w:ascii="仿宋_GB2312" w:eastAsia="仿宋_GB2312"/>
          <w:sz w:val="32"/>
          <w:szCs w:val="32"/>
        </w:rPr>
        <w:t>2.乙方竞得上述项目用地后，应当按相关法律法规，项目用地的“招、拍、挂”文件，以及《国有建设用地使用权出让合同》（以下称“《土地出让合同》”）实施项目的开发建设。</w:t>
      </w:r>
    </w:p>
    <w:p>
      <w:pPr>
        <w:ind w:firstLine="640" w:firstLineChars="200"/>
        <w:rPr>
          <w:rFonts w:ascii="仿宋_GB2312" w:eastAsia="仿宋_GB2312"/>
          <w:sz w:val="32"/>
          <w:szCs w:val="32"/>
        </w:rPr>
      </w:pPr>
      <w:r>
        <w:rPr>
          <w:rFonts w:hint="eastAsia" w:ascii="仿宋_GB2312" w:eastAsia="仿宋_GB2312"/>
          <w:sz w:val="32"/>
          <w:szCs w:val="32"/>
        </w:rPr>
        <w:t>3.为支持和促进浑南区商业、产业发展，乙方竞得项目用地享受甲方提供的政策支持，并以接受甲方监管实施项目用地开发建设为前提，具体监管及项目实施，按照如下约定执行：</w:t>
      </w:r>
    </w:p>
    <w:p>
      <w:pPr>
        <w:ind w:firstLine="643" w:firstLineChars="200"/>
        <w:rPr>
          <w:rFonts w:ascii="仿宋_GB2312" w:eastAsia="仿宋_GB2312"/>
          <w:sz w:val="32"/>
          <w:szCs w:val="32"/>
        </w:rPr>
      </w:pPr>
      <w:r>
        <w:rPr>
          <w:rFonts w:hint="eastAsia" w:ascii="仿宋_GB2312" w:hAnsi="仿宋" w:eastAsia="仿宋_GB2312" w:cs="仿宋"/>
          <w:b/>
          <w:bCs/>
          <w:sz w:val="32"/>
          <w:szCs w:val="32"/>
        </w:rPr>
        <w:t>第一条 满足项目用地特定用途使用要求</w:t>
      </w:r>
    </w:p>
    <w:p>
      <w:pPr>
        <w:ind w:firstLine="640" w:firstLineChars="200"/>
        <w:rPr>
          <w:rFonts w:ascii="仿宋_GB2312" w:eastAsia="仿宋_GB2312"/>
          <w:sz w:val="32"/>
          <w:szCs w:val="32"/>
        </w:rPr>
      </w:pPr>
      <w:r>
        <w:rPr>
          <w:rFonts w:hint="eastAsia" w:ascii="仿宋_GB2312" w:eastAsia="仿宋_GB2312"/>
          <w:sz w:val="32"/>
          <w:szCs w:val="32"/>
        </w:rPr>
        <w:t>1.1乙方因本项目竞买土地</w:t>
      </w:r>
      <w:r>
        <w:rPr>
          <w:rFonts w:ascii="仿宋_GB2312" w:eastAsia="仿宋_GB2312"/>
          <w:sz w:val="32"/>
          <w:szCs w:val="32"/>
        </w:rPr>
        <w:t>16245.9</w:t>
      </w:r>
      <w:r>
        <w:rPr>
          <w:rFonts w:hint="eastAsia" w:ascii="仿宋_GB2312" w:eastAsia="仿宋_GB2312"/>
          <w:sz w:val="32"/>
          <w:szCs w:val="32"/>
        </w:rPr>
        <w:t>平方米，包括娱乐康体用地（B</w:t>
      </w:r>
      <w:r>
        <w:rPr>
          <w:rFonts w:ascii="仿宋_GB2312" w:eastAsia="仿宋_GB2312"/>
          <w:sz w:val="32"/>
          <w:szCs w:val="32"/>
        </w:rPr>
        <w:t>3</w:t>
      </w:r>
      <w:r>
        <w:rPr>
          <w:rFonts w:hint="eastAsia" w:ascii="仿宋_GB2312" w:eastAsia="仿宋_GB2312"/>
          <w:sz w:val="32"/>
          <w:szCs w:val="32"/>
        </w:rPr>
        <w:t>）、公园绿地（G</w:t>
      </w:r>
      <w:r>
        <w:rPr>
          <w:rFonts w:ascii="仿宋_GB2312" w:eastAsia="仿宋_GB2312"/>
          <w:sz w:val="32"/>
          <w:szCs w:val="32"/>
        </w:rPr>
        <w:t>1</w:t>
      </w:r>
      <w:r>
        <w:rPr>
          <w:rFonts w:hint="eastAsia" w:ascii="仿宋_GB2312" w:eastAsia="仿宋_GB2312"/>
          <w:sz w:val="32"/>
          <w:szCs w:val="32"/>
        </w:rPr>
        <w:t>）、交通场站用地(</w:t>
      </w:r>
      <w:r>
        <w:rPr>
          <w:rFonts w:ascii="仿宋_GB2312" w:eastAsia="仿宋_GB2312"/>
          <w:sz w:val="32"/>
          <w:szCs w:val="32"/>
        </w:rPr>
        <w:t>S4</w:t>
      </w:r>
      <w:r>
        <w:rPr>
          <w:rFonts w:hint="eastAsia" w:ascii="仿宋_GB2312" w:eastAsia="仿宋_GB2312"/>
          <w:sz w:val="32"/>
          <w:szCs w:val="32"/>
        </w:rPr>
        <w:t>)等</w:t>
      </w:r>
      <w:r>
        <w:rPr>
          <w:rFonts w:ascii="仿宋_GB2312" w:eastAsia="仿宋_GB2312"/>
          <w:sz w:val="32"/>
          <w:szCs w:val="32"/>
        </w:rPr>
        <w:t>3</w:t>
      </w:r>
      <w:r>
        <w:rPr>
          <w:rFonts w:hint="eastAsia" w:ascii="仿宋_GB2312" w:eastAsia="仿宋_GB2312"/>
          <w:sz w:val="32"/>
          <w:szCs w:val="32"/>
        </w:rPr>
        <w:t>种用途。</w:t>
      </w:r>
    </w:p>
    <w:p>
      <w:pPr>
        <w:ind w:firstLine="640" w:firstLineChars="200"/>
        <w:rPr>
          <w:rFonts w:ascii="仿宋_GB2312" w:eastAsia="仿宋_GB2312"/>
          <w:sz w:val="32"/>
          <w:szCs w:val="32"/>
        </w:rPr>
      </w:pPr>
      <w:r>
        <w:rPr>
          <w:rFonts w:hint="eastAsia" w:ascii="仿宋_GB2312" w:eastAsia="仿宋_GB2312"/>
          <w:sz w:val="32"/>
          <w:szCs w:val="32"/>
        </w:rPr>
        <w:t>1.2 乙方须严格按照土地用途、各种用途之间的配比进行建设，总建筑面积不得高于</w:t>
      </w:r>
      <w:r>
        <w:rPr>
          <w:rFonts w:ascii="仿宋_GB2312" w:eastAsia="仿宋_GB2312"/>
          <w:sz w:val="32"/>
          <w:szCs w:val="32"/>
        </w:rPr>
        <w:t>3</w:t>
      </w:r>
      <w:r>
        <w:rPr>
          <w:rFonts w:hint="eastAsia" w:ascii="仿宋_GB2312" w:eastAsia="仿宋_GB2312"/>
          <w:sz w:val="32"/>
          <w:szCs w:val="32"/>
        </w:rPr>
        <w:t>3700平方米。</w:t>
      </w:r>
    </w:p>
    <w:p>
      <w:pPr>
        <w:ind w:firstLine="643" w:firstLineChars="200"/>
        <w:rPr>
          <w:rFonts w:ascii="仿宋_GB2312"/>
          <w:b/>
          <w:sz w:val="32"/>
        </w:rPr>
      </w:pPr>
      <w:r>
        <w:rPr>
          <w:rFonts w:hint="eastAsia" w:ascii="仿宋_GB2312" w:eastAsia="仿宋_GB2312"/>
          <w:b/>
          <w:sz w:val="32"/>
          <w:szCs w:val="32"/>
        </w:rPr>
        <w:t xml:space="preserve">第二条 </w:t>
      </w:r>
      <w:r>
        <w:rPr>
          <w:rFonts w:hint="eastAsia" w:ascii="仿宋_GB2312"/>
          <w:b/>
          <w:sz w:val="32"/>
        </w:rPr>
        <w:t>项目用</w:t>
      </w:r>
      <w:r>
        <w:rPr>
          <w:rFonts w:hint="eastAsia" w:ascii="仿宋_GB2312" w:eastAsia="仿宋_GB2312"/>
          <w:b/>
          <w:sz w:val="32"/>
          <w:szCs w:val="32"/>
        </w:rPr>
        <w:t>房</w:t>
      </w:r>
      <w:r>
        <w:rPr>
          <w:rFonts w:hint="eastAsia" w:ascii="仿宋_GB2312"/>
          <w:b/>
          <w:sz w:val="32"/>
        </w:rPr>
        <w:t>的</w:t>
      </w:r>
      <w:r>
        <w:rPr>
          <w:rFonts w:hint="eastAsia" w:ascii="仿宋_GB2312" w:eastAsia="仿宋_GB2312"/>
          <w:b/>
          <w:sz w:val="32"/>
          <w:szCs w:val="32"/>
        </w:rPr>
        <w:t>开发建设、运营进度</w:t>
      </w:r>
      <w:r>
        <w:rPr>
          <w:rFonts w:hint="eastAsia" w:ascii="仿宋_GB2312"/>
          <w:b/>
          <w:sz w:val="32"/>
        </w:rPr>
        <w:t>要求</w:t>
      </w:r>
    </w:p>
    <w:p>
      <w:pPr>
        <w:ind w:firstLine="640" w:firstLineChars="200"/>
        <w:rPr>
          <w:rFonts w:ascii="仿宋_GB2312"/>
          <w:sz w:val="32"/>
        </w:rPr>
      </w:pPr>
      <w:r>
        <w:rPr>
          <w:rFonts w:ascii="仿宋_GB2312" w:hAnsi="宋体"/>
          <w:sz w:val="32"/>
        </w:rPr>
        <w:t>2.1</w:t>
      </w:r>
      <w:r>
        <w:rPr>
          <w:rFonts w:hint="eastAsia" w:ascii="仿宋_GB2312" w:eastAsia="仿宋_GB2312"/>
          <w:sz w:val="32"/>
          <w:szCs w:val="32"/>
        </w:rPr>
        <w:t>设计方案审核乙方应于项目用房</w:t>
      </w:r>
      <w:r>
        <w:rPr>
          <w:rFonts w:hint="eastAsia" w:ascii="仿宋_GB2312"/>
          <w:sz w:val="32"/>
        </w:rPr>
        <w:t>的</w:t>
      </w:r>
      <w:r>
        <w:rPr>
          <w:rFonts w:hint="eastAsia" w:ascii="仿宋_GB2312" w:eastAsia="仿宋_GB2312"/>
          <w:sz w:val="32"/>
          <w:szCs w:val="32"/>
        </w:rPr>
        <w:t>设计方案作出之日起</w:t>
      </w:r>
      <w:r>
        <w:rPr>
          <w:rFonts w:ascii="仿宋_GB2312" w:eastAsia="仿宋_GB2312"/>
          <w:sz w:val="32"/>
          <w:szCs w:val="32"/>
        </w:rPr>
        <w:t>30</w:t>
      </w:r>
      <w:r>
        <w:rPr>
          <w:rFonts w:hint="eastAsia" w:ascii="仿宋_GB2312" w:eastAsia="仿宋_GB2312"/>
          <w:sz w:val="32"/>
          <w:szCs w:val="32"/>
        </w:rPr>
        <w:t>日内向甲方提交设计方案进行审核，方案经甲方同意后，方可实施</w:t>
      </w:r>
      <w:r>
        <w:rPr>
          <w:rFonts w:hint="eastAsia" w:ascii="仿宋_GB2312"/>
          <w:sz w:val="32"/>
        </w:rPr>
        <w:t>。</w:t>
      </w:r>
    </w:p>
    <w:p>
      <w:pPr>
        <w:ind w:firstLine="640" w:firstLineChars="200"/>
        <w:rPr>
          <w:rFonts w:ascii="仿宋_GB2312" w:eastAsia="仿宋_GB2312"/>
          <w:sz w:val="32"/>
          <w:szCs w:val="32"/>
        </w:rPr>
      </w:pPr>
      <w:r>
        <w:rPr>
          <w:rFonts w:hint="eastAsia" w:ascii="仿宋_GB2312" w:eastAsia="仿宋_GB2312"/>
          <w:sz w:val="32"/>
          <w:szCs w:val="32"/>
        </w:rPr>
        <w:t>2.1.1如乙方对设计方案进行变更，应将变更方案提交给甲方审核，通过后方可实施。</w:t>
      </w:r>
    </w:p>
    <w:p>
      <w:pPr>
        <w:ind w:firstLine="640" w:firstLineChars="200"/>
        <w:rPr>
          <w:rFonts w:ascii="仿宋_GB2312" w:hAnsi="宋体" w:eastAsia="仿宋_GB2312" w:cs="宋体"/>
          <w:sz w:val="32"/>
          <w:szCs w:val="32"/>
        </w:rPr>
      </w:pPr>
      <w:r>
        <w:rPr>
          <w:rFonts w:ascii="仿宋_GB2312" w:hAnsi="宋体" w:eastAsia="仿宋_GB2312" w:cs="宋体"/>
          <w:sz w:val="32"/>
          <w:szCs w:val="32"/>
        </w:rPr>
        <w:t>2</w:t>
      </w:r>
      <w:r>
        <w:rPr>
          <w:rFonts w:hint="eastAsia" w:ascii="仿宋_GB2312" w:hAnsi="宋体" w:eastAsia="仿宋_GB2312" w:cs="宋体"/>
          <w:sz w:val="32"/>
          <w:szCs w:val="32"/>
        </w:rPr>
        <w:t>.2乙方承诺项目用房的开发建设工期为</w:t>
      </w:r>
      <w:r>
        <w:rPr>
          <w:rFonts w:ascii="仿宋_GB2312" w:hAnsi="宋体" w:eastAsia="仿宋_GB2312" w:cs="宋体"/>
          <w:sz w:val="32"/>
          <w:szCs w:val="32"/>
        </w:rPr>
        <w:t>42</w:t>
      </w:r>
      <w:r>
        <w:rPr>
          <w:rFonts w:hint="eastAsia" w:ascii="仿宋_GB2312" w:hAnsi="宋体" w:eastAsia="仿宋_GB2312" w:cs="宋体"/>
          <w:sz w:val="32"/>
          <w:szCs w:val="32"/>
        </w:rPr>
        <w:t xml:space="preserve"> 个月（</w:t>
      </w:r>
      <w:r>
        <w:rPr>
          <w:rFonts w:hint="eastAsia" w:ascii="仿宋_GB2312" w:hAnsi="仿宋_GB2312" w:eastAsia="仿宋_GB2312" w:cs="仿宋_GB2312"/>
          <w:sz w:val="32"/>
          <w:szCs w:val="32"/>
        </w:rPr>
        <w:t>如因甲方原因导致乙方依法竞得项目用地后办理土地出让手续或项目开工及工程建设时间延迟的，则项目工期相应顺延</w:t>
      </w:r>
      <w:r>
        <w:rPr>
          <w:rFonts w:hint="eastAsia" w:ascii="仿宋_GB2312" w:hAnsi="宋体" w:eastAsia="仿宋_GB2312" w:cs="宋体"/>
          <w:sz w:val="32"/>
          <w:szCs w:val="32"/>
        </w:rPr>
        <w:t>），具体工程进度节点如下：</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（1）本项目于《土地出让合同》签订之日起</w:t>
      </w:r>
      <w:r>
        <w:rPr>
          <w:rFonts w:ascii="仿宋_GB2312" w:hAnsi="宋体" w:eastAsia="仿宋_GB2312" w:cs="宋体"/>
          <w:sz w:val="32"/>
          <w:szCs w:val="32"/>
        </w:rPr>
        <w:t>9</w:t>
      </w:r>
      <w:r>
        <w:rPr>
          <w:rFonts w:hint="eastAsia" w:ascii="仿宋_GB2312" w:hAnsi="宋体" w:eastAsia="仿宋_GB2312" w:cs="宋体"/>
          <w:sz w:val="32"/>
          <w:szCs w:val="32"/>
        </w:rPr>
        <w:t xml:space="preserve"> 个月内开工建设；  </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（2）于《土地出让合同》签订之日起1</w:t>
      </w:r>
      <w:r>
        <w:rPr>
          <w:rFonts w:ascii="仿宋_GB2312" w:hAnsi="宋体" w:eastAsia="仿宋_GB2312" w:cs="宋体"/>
          <w:sz w:val="32"/>
          <w:szCs w:val="32"/>
        </w:rPr>
        <w:t>8</w:t>
      </w:r>
      <w:r>
        <w:rPr>
          <w:rFonts w:hint="eastAsia" w:ascii="仿宋_GB2312" w:hAnsi="宋体" w:eastAsia="仿宋_GB2312" w:cs="宋体"/>
          <w:sz w:val="32"/>
          <w:szCs w:val="32"/>
        </w:rPr>
        <w:t xml:space="preserve"> 个月内达到正负零；</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（3）于《土地出让合同》签订之日起</w:t>
      </w:r>
      <w:r>
        <w:rPr>
          <w:rFonts w:ascii="仿宋_GB2312" w:hAnsi="宋体" w:eastAsia="仿宋_GB2312" w:cs="宋体"/>
          <w:sz w:val="32"/>
          <w:szCs w:val="32"/>
        </w:rPr>
        <w:t>30</w:t>
      </w:r>
      <w:r>
        <w:rPr>
          <w:rFonts w:hint="eastAsia" w:ascii="仿宋_GB2312" w:hAnsi="宋体" w:eastAsia="仿宋_GB2312" w:cs="宋体"/>
          <w:sz w:val="32"/>
          <w:szCs w:val="32"/>
        </w:rPr>
        <w:t xml:space="preserve"> 个月内完成主体工程封顶；</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（4）于《土地出让合同》签订之日起</w:t>
      </w:r>
      <w:r>
        <w:rPr>
          <w:rFonts w:ascii="仿宋_GB2312" w:hAnsi="宋体" w:eastAsia="仿宋_GB2312" w:cs="宋体"/>
          <w:sz w:val="32"/>
          <w:szCs w:val="32"/>
        </w:rPr>
        <w:t>42</w:t>
      </w:r>
      <w:r>
        <w:rPr>
          <w:rFonts w:hint="eastAsia" w:ascii="仿宋_GB2312" w:hAnsi="宋体" w:eastAsia="仿宋_GB2312" w:cs="宋体"/>
          <w:sz w:val="32"/>
          <w:szCs w:val="32"/>
        </w:rPr>
        <w:t xml:space="preserve"> 个月内实现竣工验收。</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本条约定的开竣工时间、建设周期以乙方与自然资源主管部门签署的《土地出让合同》确定的时间为准。</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2.3 投入使用</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乙方承诺项目在《土地出让合同》签订之日起</w:t>
      </w:r>
      <w:r>
        <w:rPr>
          <w:rFonts w:ascii="仿宋_GB2312" w:hAnsi="宋体" w:eastAsia="仿宋_GB2312" w:cs="宋体"/>
          <w:sz w:val="32"/>
          <w:szCs w:val="32"/>
        </w:rPr>
        <w:t>42</w:t>
      </w:r>
      <w:r>
        <w:rPr>
          <w:rFonts w:hint="eastAsia" w:ascii="仿宋_GB2312" w:hAnsi="宋体" w:eastAsia="仿宋_GB2312" w:cs="宋体"/>
          <w:sz w:val="32"/>
          <w:szCs w:val="32"/>
        </w:rPr>
        <w:t xml:space="preserve"> 个月内投入使用（</w:t>
      </w:r>
      <w:r>
        <w:rPr>
          <w:rFonts w:hint="eastAsia" w:ascii="仿宋_GB2312" w:hAnsi="仿宋_GB2312" w:eastAsia="仿宋_GB2312" w:cs="仿宋_GB2312"/>
          <w:sz w:val="32"/>
          <w:szCs w:val="32"/>
        </w:rPr>
        <w:t>如因甲方原因导致乙方依法竞得项目用地后办理土地出让手续或项目开工及工程建设时间延迟的，则投入使用时间相应顺延</w:t>
      </w:r>
      <w:r>
        <w:rPr>
          <w:rFonts w:hint="eastAsia" w:ascii="仿宋_GB2312" w:hAnsi="宋体" w:eastAsia="仿宋_GB2312" w:cs="宋体"/>
          <w:sz w:val="32"/>
          <w:szCs w:val="32"/>
        </w:rPr>
        <w:t>）。</w:t>
      </w:r>
    </w:p>
    <w:p>
      <w:pPr>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第三条 商业</w:t>
      </w:r>
      <w:r>
        <w:rPr>
          <w:rFonts w:ascii="仿宋_GB2312" w:hAnsi="宋体" w:eastAsia="仿宋_GB2312" w:cs="宋体"/>
          <w:b/>
          <w:sz w:val="32"/>
          <w:szCs w:val="32"/>
        </w:rPr>
        <w:t>/</w:t>
      </w:r>
      <w:r>
        <w:rPr>
          <w:rFonts w:hint="eastAsia" w:ascii="仿宋_GB2312" w:hAnsi="宋体" w:eastAsia="仿宋_GB2312" w:cs="宋体"/>
          <w:b/>
          <w:sz w:val="32"/>
          <w:szCs w:val="32"/>
        </w:rPr>
        <w:t>产业项目用房转让、销售限制</w:t>
      </w:r>
    </w:p>
    <w:p>
      <w:pPr>
        <w:ind w:firstLine="640" w:firstLineChars="200"/>
        <w:rPr>
          <w:rFonts w:ascii="仿宋_GB2312" w:hAnsi="宋体" w:eastAsia="仿宋_GB2312" w:cs="宋体"/>
          <w:sz w:val="32"/>
          <w:szCs w:val="32"/>
        </w:rPr>
      </w:pPr>
      <w:r>
        <w:rPr>
          <w:rFonts w:ascii="仿宋_GB2312" w:hAnsi="宋体" w:eastAsia="仿宋_GB2312" w:cs="宋体"/>
          <w:sz w:val="32"/>
          <w:szCs w:val="32"/>
        </w:rPr>
        <w:t>3.1</w:t>
      </w:r>
      <w:r>
        <w:rPr>
          <w:rFonts w:hint="eastAsia" w:ascii="仿宋_GB2312" w:hAnsi="宋体" w:eastAsia="仿宋_GB2312" w:cs="宋体"/>
          <w:sz w:val="32"/>
          <w:szCs w:val="32"/>
        </w:rPr>
        <w:t>本项目商业用地用房须全部自持，自持年限与土地使用年限一致。</w:t>
      </w:r>
    </w:p>
    <w:p>
      <w:pPr>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项目用地内公园绿地须无偿对社会公开开放，不得设置围墙。</w:t>
      </w:r>
    </w:p>
    <w:p>
      <w:pPr>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第四条</w:t>
      </w:r>
      <w:bookmarkStart w:id="1" w:name="_Hlk34050183"/>
      <w:r>
        <w:rPr>
          <w:rFonts w:hint="eastAsia" w:ascii="仿宋_GB2312" w:hAnsi="宋体" w:eastAsia="仿宋_GB2312" w:cs="宋体"/>
          <w:b/>
          <w:sz w:val="32"/>
          <w:szCs w:val="32"/>
        </w:rPr>
        <w:t xml:space="preserve"> 属地经营期限限制</w:t>
      </w:r>
    </w:p>
    <w:p>
      <w:pPr>
        <w:ind w:firstLine="640" w:firstLineChars="200"/>
        <w:rPr>
          <w:rFonts w:ascii="仿宋_GB2312" w:eastAsia="仿宋_GB2312"/>
          <w:sz w:val="32"/>
          <w:szCs w:val="32"/>
        </w:rPr>
      </w:pPr>
      <w:r>
        <w:rPr>
          <w:rFonts w:hint="eastAsia" w:ascii="仿宋_GB2312" w:eastAsia="仿宋_GB2312"/>
          <w:sz w:val="32"/>
          <w:szCs w:val="32"/>
        </w:rPr>
        <w:t>乙方应为在沈阳市浑南区注册的法人企业，纳税属地为沈阳市浑南区。</w:t>
      </w:r>
      <w:bookmarkEnd w:id="1"/>
    </w:p>
    <w:p>
      <w:pPr>
        <w:spacing w:line="606"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第五条 不可抗力</w:t>
      </w:r>
    </w:p>
    <w:p>
      <w:pPr>
        <w:spacing w:line="60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于不可抗力造成的部分或全部不能履行本协议，甲、乙双方均不负责任。但应在条件允许的情况下采取一切必要补救措施，以减少因不可抗力造成的损失。遇有不可抗力的一方，应在24小时内将事件的情况以信件或传真的书面形式通知另一方，并且在事件发生后7日内，向另一方提交合同不能履行或部分不能履行或需要延期的报告。</w:t>
      </w:r>
    </w:p>
    <w:p>
      <w:pPr>
        <w:spacing w:line="606" w:lineRule="exact"/>
        <w:ind w:firstLine="643" w:firstLineChars="200"/>
        <w:rPr>
          <w:rFonts w:ascii="仿宋_GB2312" w:hAnsi="仿宋_GB2312"/>
          <w:b/>
          <w:sz w:val="32"/>
        </w:rPr>
      </w:pPr>
      <w:r>
        <w:rPr>
          <w:rFonts w:hint="eastAsia" w:ascii="仿宋_GB2312" w:hAnsi="仿宋_GB2312"/>
          <w:b/>
          <w:sz w:val="32"/>
        </w:rPr>
        <w:t xml:space="preserve">第六条 </w:t>
      </w:r>
      <w:r>
        <w:rPr>
          <w:rFonts w:hint="eastAsia" w:ascii="仿宋_GB2312" w:hAnsi="仿宋_GB2312" w:eastAsia="仿宋_GB2312" w:cs="仿宋_GB2312"/>
          <w:b/>
          <w:sz w:val="32"/>
          <w:szCs w:val="32"/>
        </w:rPr>
        <w:t>违约与解除</w:t>
      </w:r>
    </w:p>
    <w:p>
      <w:pPr>
        <w:spacing w:line="60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.1任何一方不履行本协议约定的义务，或者履行义务不符合约定的，均视为违约，对方有权要求违约方赔偿因其违约行为所造成的损失。</w:t>
      </w:r>
    </w:p>
    <w:p>
      <w:pPr>
        <w:spacing w:line="60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.2项目用地通过“招、拍、挂”等方式依法出让的，乙方或项目公司未竞得土地或竞得后最终未取得土地使用权的，本合同自动终止，不再对双方具有约束力，且任何一方不承担违约责任。</w:t>
      </w:r>
    </w:p>
    <w:p>
      <w:pPr>
        <w:spacing w:line="60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.3乙方依法竞得项目土地但未按《土地出让合同》之约定及时、全额缴纳土地出让价款，导致《土地出让合同》被解除或终止的，本合同自动终止，不再对双方具有约束力。</w:t>
      </w:r>
    </w:p>
    <w:p>
      <w:pPr>
        <w:spacing w:line="60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.4乙方依法竞得项目土地但未按《土地出让合同》之约定履行相应合同义务，导致国有土地使用权被依法收回的，本合同自动终止，不再对双方具有约束力。</w:t>
      </w:r>
    </w:p>
    <w:p>
      <w:pPr>
        <w:spacing w:line="606" w:lineRule="exact"/>
        <w:ind w:firstLine="643" w:firstLineChars="200"/>
        <w:rPr>
          <w:rFonts w:ascii="仿宋_GB2312" w:hAnsi="仿宋_GB2312"/>
          <w:b/>
          <w:sz w:val="32"/>
        </w:rPr>
      </w:pPr>
      <w:r>
        <w:rPr>
          <w:rFonts w:hint="eastAsia" w:ascii="仿宋_GB2312" w:hAnsi="仿宋_GB2312"/>
          <w:b/>
          <w:sz w:val="32"/>
        </w:rPr>
        <w:t xml:space="preserve">第七条 </w:t>
      </w:r>
      <w:r>
        <w:rPr>
          <w:rFonts w:hint="eastAsia" w:ascii="仿宋_GB2312" w:hAnsi="仿宋_GB2312" w:eastAsia="仿宋_GB2312" w:cs="仿宋_GB2312"/>
          <w:b/>
          <w:sz w:val="32"/>
          <w:szCs w:val="32"/>
        </w:rPr>
        <w:t>法律适用于争议解决</w:t>
      </w:r>
    </w:p>
    <w:p>
      <w:pPr>
        <w:spacing w:line="60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.1本协议的订立、有效性、解释、履行以及本协议所产生的任何争议解决，均适用于中华人民共和国的法律并按其进行解释。</w:t>
      </w:r>
    </w:p>
    <w:p>
      <w:pPr>
        <w:spacing w:line="60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2甲方根据《中华人民共和国行政诉讼法》、《最高人民法院关于审理行政协议案件若干问题的规定》等有关法律规定，可以直接作出合同履行、解除、变更等决定；针对乙方未按照本协议约定履行义务，经催告后不履行，甲方有权作出要求履行书面决定。乙方收到书面决定后在法定期限内未申请行政复议或者提起行政诉讼，且仍不履行，甲方可以申请甲方所在地法院强制执行。</w:t>
      </w:r>
    </w:p>
    <w:p>
      <w:pPr>
        <w:spacing w:line="60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.3乙方对甲方的履行、变更、解除等决定不服的，有权向甲方所在地有管辖权的人民法院提起诉讼。</w:t>
      </w:r>
    </w:p>
    <w:p>
      <w:pPr>
        <w:spacing w:line="60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7.4</w:t>
      </w:r>
      <w:r>
        <w:rPr>
          <w:rFonts w:hint="eastAsia" w:ascii="仿宋_GB2312" w:hAnsi="仿宋_GB2312" w:eastAsia="仿宋_GB2312" w:cs="仿宋_GB2312"/>
          <w:sz w:val="32"/>
          <w:szCs w:val="32"/>
        </w:rPr>
        <w:t>甲、乙双方因执行本协议产生争议，应首先友好协商解决，协商不成的，依照《中华人民共和国行政诉讼法》、《最高人民法院关于审理行政协议案件若干问题的规定》执行。</w:t>
      </w:r>
    </w:p>
    <w:p>
      <w:pPr>
        <w:spacing w:line="606" w:lineRule="exact"/>
        <w:ind w:firstLine="643" w:firstLineChars="200"/>
        <w:rPr>
          <w:rFonts w:ascii="仿宋_GB2312" w:hAnsi="仿宋_GB2312"/>
          <w:b/>
          <w:sz w:val="32"/>
        </w:rPr>
      </w:pPr>
      <w:r>
        <w:rPr>
          <w:rFonts w:hint="eastAsia" w:ascii="仿宋_GB2312" w:hAnsi="仿宋_GB2312" w:eastAsia="仿宋_GB2312" w:cs="仿宋_GB2312"/>
          <w:b/>
          <w:sz w:val="32"/>
          <w:szCs w:val="32"/>
        </w:rPr>
        <w:t>第八</w:t>
      </w:r>
      <w:r>
        <w:rPr>
          <w:rFonts w:hint="eastAsia" w:ascii="仿宋_GB2312" w:hAnsi="仿宋_GB2312"/>
          <w:b/>
          <w:sz w:val="32"/>
        </w:rPr>
        <w:t xml:space="preserve">条 </w:t>
      </w:r>
      <w:r>
        <w:rPr>
          <w:rFonts w:hint="eastAsia" w:ascii="仿宋_GB2312" w:hAnsi="仿宋_GB2312" w:eastAsia="仿宋_GB2312" w:cs="仿宋_GB2312"/>
          <w:b/>
          <w:sz w:val="32"/>
          <w:szCs w:val="32"/>
        </w:rPr>
        <w:t>其他事项</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.1本协议未尽事宜，甲、乙双方再行商定签订补充协议。补充协议为本协议有效组成部分，与本协议有同等法律效力。</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.2本协议自甲、乙双方法定代表人或授权代表人签字盖章之日起生效，本协议项下乙方各项义务全部履行完毕之日终止。</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.3本协议签署一式【8】份，甲、乙双方各持【3】份，项目引进部门【2】份。每份协议具有同等法律效力。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pPr>
        <w:ind w:firstLine="640" w:firstLineChars="200"/>
        <w:rPr>
          <w:rFonts w:ascii="仿宋_GB2312" w:hAnsi="仿宋_GB2312"/>
          <w:sz w:val="32"/>
        </w:rPr>
      </w:pPr>
    </w:p>
    <w:p>
      <w:pPr>
        <w:adjustRightInd w:val="0"/>
        <w:snapToGrid w:val="0"/>
        <w:spacing w:line="560" w:lineRule="exact"/>
        <w:rPr>
          <w:rFonts w:ascii="仿宋_GB2312" w:hAnsi="仿宋" w:eastAsia="仿宋_GB2312"/>
          <w:bCs/>
          <w:color w:val="000000"/>
          <w:sz w:val="32"/>
          <w:szCs w:val="32"/>
        </w:rPr>
      </w:pPr>
      <w:r>
        <w:rPr>
          <w:rFonts w:hint="eastAsia" w:ascii="仿宋_GB2312" w:hAnsi="仿宋" w:eastAsia="仿宋_GB2312"/>
          <w:bCs/>
          <w:color w:val="000000"/>
          <w:sz w:val="32"/>
          <w:szCs w:val="32"/>
        </w:rPr>
        <w:t>（协议签署页）</w:t>
      </w:r>
    </w:p>
    <w:p>
      <w:pPr>
        <w:adjustRightInd w:val="0"/>
        <w:snapToGrid w:val="0"/>
        <w:spacing w:line="560" w:lineRule="exact"/>
        <w:ind w:firstLine="640" w:firstLineChars="200"/>
        <w:rPr>
          <w:rFonts w:ascii="仿宋_GB2312" w:hAnsi="仿宋" w:eastAsia="仿宋_GB2312"/>
          <w:bCs/>
          <w:color w:val="000000"/>
          <w:sz w:val="32"/>
          <w:szCs w:val="32"/>
        </w:rPr>
      </w:pPr>
    </w:p>
    <w:p>
      <w:pPr>
        <w:adjustRightInd w:val="0"/>
        <w:snapToGrid w:val="0"/>
        <w:spacing w:line="56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甲方：（盖章）</w:t>
      </w:r>
    </w:p>
    <w:p>
      <w:pPr>
        <w:adjustRightInd w:val="0"/>
        <w:snapToGrid w:val="0"/>
        <w:spacing w:line="560" w:lineRule="exact"/>
        <w:ind w:firstLine="640" w:firstLineChars="200"/>
        <w:rPr>
          <w:rFonts w:ascii="仿宋_GB2312" w:hAnsi="仿宋" w:eastAsia="仿宋_GB2312"/>
          <w:bCs/>
          <w:color w:val="000000"/>
          <w:sz w:val="32"/>
          <w:szCs w:val="32"/>
        </w:rPr>
      </w:pPr>
    </w:p>
    <w:p>
      <w:pPr>
        <w:adjustRightInd w:val="0"/>
        <w:snapToGrid w:val="0"/>
        <w:spacing w:line="56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法定代表人或委托代理人（签字）</w:t>
      </w:r>
    </w:p>
    <w:p>
      <w:pPr>
        <w:adjustRightInd w:val="0"/>
        <w:snapToGrid w:val="0"/>
        <w:spacing w:line="560" w:lineRule="exact"/>
        <w:ind w:firstLine="640" w:firstLineChars="200"/>
        <w:rPr>
          <w:rFonts w:ascii="仿宋_GB2312" w:hAnsi="仿宋" w:eastAsia="仿宋_GB2312"/>
          <w:bCs/>
          <w:color w:val="000000"/>
          <w:sz w:val="32"/>
          <w:szCs w:val="32"/>
        </w:rPr>
      </w:pPr>
    </w:p>
    <w:p>
      <w:pPr>
        <w:adjustRightInd w:val="0"/>
        <w:snapToGrid w:val="0"/>
        <w:spacing w:line="56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签署日期：    年   月   日</w:t>
      </w:r>
    </w:p>
    <w:p>
      <w:pPr>
        <w:adjustRightInd w:val="0"/>
        <w:snapToGrid w:val="0"/>
        <w:spacing w:line="560" w:lineRule="exact"/>
        <w:ind w:firstLine="640" w:firstLineChars="200"/>
        <w:rPr>
          <w:rFonts w:ascii="仿宋_GB2312" w:hAnsi="仿宋" w:eastAsia="仿宋_GB2312"/>
          <w:bCs/>
          <w:color w:val="000000"/>
          <w:sz w:val="32"/>
          <w:szCs w:val="32"/>
        </w:rPr>
      </w:pPr>
    </w:p>
    <w:p>
      <w:pPr>
        <w:adjustRightInd w:val="0"/>
        <w:snapToGrid w:val="0"/>
        <w:spacing w:line="56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乙方：（盖章）</w:t>
      </w:r>
    </w:p>
    <w:p>
      <w:pPr>
        <w:adjustRightInd w:val="0"/>
        <w:snapToGrid w:val="0"/>
        <w:spacing w:line="560" w:lineRule="exact"/>
        <w:ind w:firstLine="640" w:firstLineChars="200"/>
        <w:rPr>
          <w:rFonts w:ascii="仿宋_GB2312" w:hAnsi="仿宋" w:eastAsia="仿宋_GB2312"/>
          <w:bCs/>
          <w:color w:val="000000"/>
          <w:sz w:val="32"/>
          <w:szCs w:val="32"/>
        </w:rPr>
      </w:pPr>
    </w:p>
    <w:p>
      <w:pPr>
        <w:adjustRightInd w:val="0"/>
        <w:snapToGrid w:val="0"/>
        <w:spacing w:line="56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法定代表人或委托代理人（签字）</w:t>
      </w:r>
    </w:p>
    <w:p>
      <w:pPr>
        <w:adjustRightInd w:val="0"/>
        <w:snapToGrid w:val="0"/>
        <w:spacing w:line="560" w:lineRule="exact"/>
        <w:ind w:firstLine="640" w:firstLineChars="200"/>
        <w:rPr>
          <w:rFonts w:ascii="仿宋_GB2312" w:hAnsi="仿宋" w:eastAsia="仿宋_GB2312"/>
          <w:bCs/>
          <w:color w:val="000000"/>
          <w:sz w:val="32"/>
          <w:szCs w:val="32"/>
        </w:rPr>
      </w:pPr>
    </w:p>
    <w:p>
      <w:pPr>
        <w:adjustRightInd w:val="0"/>
        <w:snapToGrid w:val="0"/>
        <w:spacing w:line="56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签署日期：     年   月   日</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340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3405" cy="147955"/>
                      </a:xfrm>
                      <a:prstGeom prst="rect">
                        <a:avLst/>
                      </a:prstGeom>
                      <a:noFill/>
                      <a:ln w="6350">
                        <a:noFill/>
                      </a:ln>
                      <a:effectLst/>
                    </wps:spPr>
                    <wps:txbx>
                      <w:txbxContent>
                        <w:p>
                          <w:pPr>
                            <w:pStyle w:val="3"/>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页共</w:t>
                          </w:r>
                          <w:r>
                            <w:fldChar w:fldCharType="begin"/>
                          </w:r>
                          <w:r>
                            <w:instrText xml:space="preserve"> NUMPAGES  \* MERGEFORMAT </w:instrText>
                          </w:r>
                          <w:r>
                            <w:fldChar w:fldCharType="separate"/>
                          </w:r>
                          <w:r>
                            <w:t>7</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45.15pt;mso-position-horizontal:center;mso-position-horizontal-relative:margin;mso-wrap-style:none;z-index:251659264;mso-width-relative:page;mso-height-relative:page;" filled="f" stroked="f" coordsize="21600,21600" o:gfxdata="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Fh8tN0QAAAAMBAAAPAAAAAAAAAAEAIAAAACIAAABkcnMvZG93bnJldi54bWxQ&#10;SwECFAAUAAAACACHTuJAvc9nuDcCAABhBAAADgAAAAAAAAABACAAAAAgAQAAZHJzL2Uyb0RvYy54&#10;bWxQSwUGAAAAAAYABgBZAQAAyQUAAAAA&#10;">
              <v:fill on="f" focussize="0,0"/>
              <v:stroke on="f" weight="0.5pt"/>
              <v:imagedata o:title=""/>
              <o:lock v:ext="edit" aspectratio="f"/>
              <v:textbox inset="0mm,0mm,0mm,0mm" style="mso-fit-shape-to-text:t;">
                <w:txbxContent>
                  <w:p>
                    <w:pPr>
                      <w:pStyle w:val="3"/>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页共</w:t>
                    </w:r>
                    <w:r>
                      <w:fldChar w:fldCharType="begin"/>
                    </w:r>
                    <w:r>
                      <w:instrText xml:space="preserve"> NUMPAGES  \* MERGEFORMAT </w:instrText>
                    </w:r>
                    <w:r>
                      <w:fldChar w:fldCharType="separate"/>
                    </w:r>
                    <w:r>
                      <w:t>7</w:t>
                    </w:r>
                    <w:r>
                      <w:fldChar w:fldCharType="end"/>
                    </w:r>
                    <w:r>
                      <w:rPr>
                        <w:rFonts w:hint="eastAsia"/>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zMDhlMDExYmE0NTY0YTVlZTU4NDA0MDQ2ZDYyZDQifQ=="/>
  </w:docVars>
  <w:rsids>
    <w:rsidRoot w:val="00D21732"/>
    <w:rsid w:val="00030892"/>
    <w:rsid w:val="00032657"/>
    <w:rsid w:val="000557C2"/>
    <w:rsid w:val="000768BF"/>
    <w:rsid w:val="000D5989"/>
    <w:rsid w:val="000F3E2F"/>
    <w:rsid w:val="00101451"/>
    <w:rsid w:val="00130553"/>
    <w:rsid w:val="00146BE2"/>
    <w:rsid w:val="00155D24"/>
    <w:rsid w:val="001B4F93"/>
    <w:rsid w:val="001F4FBB"/>
    <w:rsid w:val="0027129B"/>
    <w:rsid w:val="002D78CA"/>
    <w:rsid w:val="00333552"/>
    <w:rsid w:val="003C0BEB"/>
    <w:rsid w:val="003E30CC"/>
    <w:rsid w:val="00447B3C"/>
    <w:rsid w:val="00456938"/>
    <w:rsid w:val="004B7CE5"/>
    <w:rsid w:val="005530E9"/>
    <w:rsid w:val="005D37A5"/>
    <w:rsid w:val="006B1C09"/>
    <w:rsid w:val="00713878"/>
    <w:rsid w:val="007B2A81"/>
    <w:rsid w:val="007D643D"/>
    <w:rsid w:val="00834BDE"/>
    <w:rsid w:val="008B3255"/>
    <w:rsid w:val="00941FC1"/>
    <w:rsid w:val="009B15B0"/>
    <w:rsid w:val="00A40F7C"/>
    <w:rsid w:val="00A5009B"/>
    <w:rsid w:val="00A66452"/>
    <w:rsid w:val="00AA311E"/>
    <w:rsid w:val="00AB26BB"/>
    <w:rsid w:val="00AB3E0A"/>
    <w:rsid w:val="00AC4AAF"/>
    <w:rsid w:val="00AD7993"/>
    <w:rsid w:val="00AE50F1"/>
    <w:rsid w:val="00B00892"/>
    <w:rsid w:val="00BC4DBE"/>
    <w:rsid w:val="00BE3022"/>
    <w:rsid w:val="00BF69B7"/>
    <w:rsid w:val="00C151B0"/>
    <w:rsid w:val="00C16E5D"/>
    <w:rsid w:val="00CB5A27"/>
    <w:rsid w:val="00D21732"/>
    <w:rsid w:val="00E30D63"/>
    <w:rsid w:val="00E371D8"/>
    <w:rsid w:val="00E37A73"/>
    <w:rsid w:val="00E73BC6"/>
    <w:rsid w:val="00EA7CCD"/>
    <w:rsid w:val="00EB0BA7"/>
    <w:rsid w:val="00EC1643"/>
    <w:rsid w:val="00ED4C52"/>
    <w:rsid w:val="00F13BD8"/>
    <w:rsid w:val="00F22B68"/>
    <w:rsid w:val="00F24ED2"/>
    <w:rsid w:val="00F55DA0"/>
    <w:rsid w:val="00F647E9"/>
    <w:rsid w:val="00F94C40"/>
    <w:rsid w:val="00F954A0"/>
    <w:rsid w:val="014F219D"/>
    <w:rsid w:val="01CC55AB"/>
    <w:rsid w:val="034B2E38"/>
    <w:rsid w:val="05C313AC"/>
    <w:rsid w:val="071D5522"/>
    <w:rsid w:val="0CE17A86"/>
    <w:rsid w:val="0D1F44E2"/>
    <w:rsid w:val="0DB937C0"/>
    <w:rsid w:val="10D0497D"/>
    <w:rsid w:val="11B85B3D"/>
    <w:rsid w:val="12FD414F"/>
    <w:rsid w:val="13F217DA"/>
    <w:rsid w:val="140432D8"/>
    <w:rsid w:val="144162BD"/>
    <w:rsid w:val="146C4AAF"/>
    <w:rsid w:val="1A284F15"/>
    <w:rsid w:val="2030756E"/>
    <w:rsid w:val="2443398C"/>
    <w:rsid w:val="26BD6649"/>
    <w:rsid w:val="27085956"/>
    <w:rsid w:val="27A92D83"/>
    <w:rsid w:val="28617711"/>
    <w:rsid w:val="29253660"/>
    <w:rsid w:val="29912D14"/>
    <w:rsid w:val="2AED1824"/>
    <w:rsid w:val="2C374260"/>
    <w:rsid w:val="2C3C763E"/>
    <w:rsid w:val="2DE20B48"/>
    <w:rsid w:val="2DE23974"/>
    <w:rsid w:val="2E2E2FB7"/>
    <w:rsid w:val="31CD3426"/>
    <w:rsid w:val="328E04C8"/>
    <w:rsid w:val="32A001FB"/>
    <w:rsid w:val="32C71C2C"/>
    <w:rsid w:val="32DC56D7"/>
    <w:rsid w:val="33FD3006"/>
    <w:rsid w:val="34CB7C0B"/>
    <w:rsid w:val="3586192A"/>
    <w:rsid w:val="36C546D4"/>
    <w:rsid w:val="38172D0E"/>
    <w:rsid w:val="392E47B3"/>
    <w:rsid w:val="3B7F1D62"/>
    <w:rsid w:val="3D20467C"/>
    <w:rsid w:val="42345589"/>
    <w:rsid w:val="42A37748"/>
    <w:rsid w:val="42CE66BF"/>
    <w:rsid w:val="43EF0454"/>
    <w:rsid w:val="463648BC"/>
    <w:rsid w:val="47411B55"/>
    <w:rsid w:val="49387048"/>
    <w:rsid w:val="4B42667C"/>
    <w:rsid w:val="4BC44B03"/>
    <w:rsid w:val="4CE552B2"/>
    <w:rsid w:val="4E484244"/>
    <w:rsid w:val="502F6BAC"/>
    <w:rsid w:val="511A58F1"/>
    <w:rsid w:val="53545A7F"/>
    <w:rsid w:val="53566988"/>
    <w:rsid w:val="54D758A7"/>
    <w:rsid w:val="5587107B"/>
    <w:rsid w:val="57032983"/>
    <w:rsid w:val="579E26AC"/>
    <w:rsid w:val="57D80EF9"/>
    <w:rsid w:val="5A096502"/>
    <w:rsid w:val="5A842BBE"/>
    <w:rsid w:val="5AFC408A"/>
    <w:rsid w:val="5BD26DC8"/>
    <w:rsid w:val="61414D02"/>
    <w:rsid w:val="62DF197D"/>
    <w:rsid w:val="655645C6"/>
    <w:rsid w:val="66855163"/>
    <w:rsid w:val="66E94F62"/>
    <w:rsid w:val="6D2D20B0"/>
    <w:rsid w:val="6DE309C1"/>
    <w:rsid w:val="6ECB1B80"/>
    <w:rsid w:val="705D4A5A"/>
    <w:rsid w:val="70B5428E"/>
    <w:rsid w:val="712C75D6"/>
    <w:rsid w:val="72133F6A"/>
    <w:rsid w:val="74321F27"/>
    <w:rsid w:val="761A376A"/>
    <w:rsid w:val="77671900"/>
    <w:rsid w:val="77784870"/>
    <w:rsid w:val="783B7D77"/>
    <w:rsid w:val="7A995229"/>
    <w:rsid w:val="7AAA46EE"/>
    <w:rsid w:val="7AB91427"/>
    <w:rsid w:val="7B0D52CF"/>
    <w:rsid w:val="7BD81F5A"/>
    <w:rsid w:val="7CA852AF"/>
    <w:rsid w:val="7D1354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修订1"/>
    <w:hidden/>
    <w:semiHidden/>
    <w:qFormat/>
    <w:uiPriority w:val="99"/>
    <w:rPr>
      <w:rFonts w:ascii="Calibri" w:hAnsi="Calibri" w:eastAsia="宋体" w:cs="Times New Roman"/>
      <w:kern w:val="2"/>
      <w:sz w:val="21"/>
      <w:szCs w:val="24"/>
      <w:lang w:val="en-US" w:eastAsia="zh-CN" w:bidi="ar-SA"/>
    </w:rPr>
  </w:style>
  <w:style w:type="paragraph" w:customStyle="1" w:styleId="8">
    <w:name w:val="修订2"/>
    <w:hidden/>
    <w:semiHidden/>
    <w:qFormat/>
    <w:uiPriority w:val="99"/>
    <w:rPr>
      <w:rFonts w:ascii="Calibri" w:hAnsi="Calibri" w:eastAsia="宋体" w:cs="Times New Roman"/>
      <w:kern w:val="2"/>
      <w:sz w:val="21"/>
      <w:szCs w:val="24"/>
      <w:lang w:val="en-US" w:eastAsia="zh-CN" w:bidi="ar-SA"/>
    </w:rPr>
  </w:style>
  <w:style w:type="paragraph" w:customStyle="1" w:styleId="9">
    <w:name w:val="Revision"/>
    <w:hidden/>
    <w:semiHidden/>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2122</Words>
  <Characters>2194</Characters>
  <Lines>16</Lines>
  <Paragraphs>4</Paragraphs>
  <TotalTime>13</TotalTime>
  <ScaleCrop>false</ScaleCrop>
  <LinksUpToDate>false</LinksUpToDate>
  <CharactersWithSpaces>2243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2022-08-29T06:29:00Z</dcterms:created>
  <dc:creator>Administrator.WIN7U-20180605M</dc:creator>
  <cp:lastModifiedBy>Teacher张</cp:lastModifiedBy>
  <cp:lastPrinted>2022-08-25T02:32:00Z</cp:lastPrinted>
  <dcterms:modified xsi:type="dcterms:W3CDTF">2022-09-07T07:15:52Z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B9CE396E7B0D4AF89E5CCD707A52741D</vt:lpwstr>
  </property>
</Properties>
</file>