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方正小标宋简体" w:hAnsi="方正小标宋简体" w:eastAsia="方正小标宋简体" w:cs="方正小标宋简体"/>
          <w:sz w:val="44"/>
          <w:szCs w:val="44"/>
        </w:rPr>
      </w:pPr>
      <w:bookmarkStart w:id="0" w:name="_GoBack"/>
      <w:bookmarkEnd w:id="0"/>
      <w:r>
        <w:rPr>
          <w:rFonts w:hint="eastAsia" w:ascii="方正小标宋简体" w:hAnsi="方正小标宋简体" w:eastAsia="方正小标宋简体" w:cs="方正小标宋简体"/>
          <w:sz w:val="44"/>
          <w:szCs w:val="44"/>
        </w:rPr>
        <w:t>沈阳市生态环境保护督察及“回头看”整改</w:t>
      </w:r>
    </w:p>
    <w:p>
      <w:pPr>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工作领导小组办公室关于《沈阳市中央</w:t>
      </w:r>
    </w:p>
    <w:p>
      <w:pPr>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生态环境保护督察整改方案》第1项</w:t>
      </w:r>
    </w:p>
    <w:p>
      <w:pPr>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整改任务的验收销号意见</w:t>
      </w:r>
    </w:p>
    <w:p>
      <w:pPr>
        <w:spacing w:line="580" w:lineRule="exact"/>
        <w:rPr>
          <w:rFonts w:ascii="仿宋_GB2312" w:hAnsi="仿宋_GB2312" w:eastAsia="仿宋_GB2312" w:cs="仿宋_GB2312"/>
          <w:sz w:val="32"/>
          <w:szCs w:val="32"/>
        </w:rPr>
      </w:pPr>
    </w:p>
    <w:p>
      <w:pPr>
        <w:spacing w:line="58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市生态环境保护督察及“回头看”整改工作领导小组：</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市生态环境保护督察及“回头看”整改工作领导小组要求，我办组建了验收组，依据《沈阳市中央生态环境保护督察整改方案》《沈阳市中央生态环境保护督察整改方案整改任务验收参考标准》和《沈阳市生态环境保护督察整改任务验收销号办法（试行）》规定，于2022年8月</w:t>
      </w:r>
      <w:r>
        <w:rPr>
          <w:rFonts w:ascii="仿宋_GB2312" w:hAnsi="仿宋_GB2312" w:eastAsia="仿宋_GB2312" w:cs="仿宋_GB2312"/>
          <w:sz w:val="32"/>
          <w:szCs w:val="32"/>
        </w:rPr>
        <w:t>30</w:t>
      </w:r>
      <w:r>
        <w:rPr>
          <w:rFonts w:hint="eastAsia" w:ascii="仿宋_GB2312" w:hAnsi="仿宋_GB2312" w:eastAsia="仿宋_GB2312" w:cs="仿宋_GB2312"/>
          <w:sz w:val="32"/>
          <w:szCs w:val="32"/>
        </w:rPr>
        <w:t>日对《沈阳市中央生态环境保护督察整改方案》中责任单位市自然资源局所承担的第1项整改任务进行了验收，提出如下意见：</w:t>
      </w:r>
    </w:p>
    <w:p>
      <w:pPr>
        <w:spacing w:line="580" w:lineRule="exact"/>
        <w:ind w:left="640"/>
        <w:jc w:val="left"/>
        <w:rPr>
          <w:rFonts w:ascii="黑体" w:hAnsi="黑体" w:eastAsia="黑体" w:cs="黑体"/>
          <w:sz w:val="32"/>
          <w:szCs w:val="32"/>
        </w:rPr>
      </w:pPr>
      <w:r>
        <w:rPr>
          <w:rFonts w:hint="eastAsia" w:ascii="黑体" w:hAnsi="黑体" w:eastAsia="黑体" w:cs="黑体"/>
          <w:sz w:val="32"/>
          <w:szCs w:val="32"/>
        </w:rPr>
        <w:t>一</w:t>
      </w:r>
      <w:r>
        <w:rPr>
          <w:rFonts w:ascii="黑体" w:hAnsi="黑体" w:eastAsia="黑体" w:cs="黑体"/>
          <w:sz w:val="32"/>
          <w:szCs w:val="32"/>
        </w:rPr>
        <w:t>、</w:t>
      </w:r>
      <w:r>
        <w:rPr>
          <w:rFonts w:hint="eastAsia" w:ascii="黑体" w:hAnsi="黑体" w:eastAsia="黑体" w:cs="黑体"/>
          <w:sz w:val="32"/>
          <w:szCs w:val="32"/>
        </w:rPr>
        <w:t>督察指出的问题</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辽宁省一些地方领导干部学习贯彻习近平生态文明思想还不够深入，对生态环境保护重要性、紧迫性认识还不够到位，工作主动性、自觉性不强；有的地方对绿色低碳发展理解不够深刻，还存在传统路径依赖，对“两高”项目管控不力；有的地方还没有处理好发展与保护的关系，重经济发展、轻生态环境保护问题依然存在。</w:t>
      </w:r>
    </w:p>
    <w:p>
      <w:pPr>
        <w:spacing w:line="580" w:lineRule="exact"/>
        <w:ind w:left="640"/>
        <w:rPr>
          <w:rFonts w:ascii="黑体" w:hAnsi="黑体" w:eastAsia="黑体" w:cs="黑体"/>
          <w:sz w:val="32"/>
          <w:szCs w:val="32"/>
        </w:rPr>
      </w:pPr>
      <w:r>
        <w:rPr>
          <w:rFonts w:hint="eastAsia" w:ascii="黑体" w:hAnsi="黑体" w:eastAsia="黑体" w:cs="黑体"/>
          <w:sz w:val="32"/>
          <w:szCs w:val="32"/>
        </w:rPr>
        <w:t>二</w:t>
      </w:r>
      <w:r>
        <w:rPr>
          <w:rFonts w:ascii="黑体" w:hAnsi="黑体" w:eastAsia="黑体" w:cs="黑体"/>
          <w:sz w:val="32"/>
          <w:szCs w:val="32"/>
        </w:rPr>
        <w:t>、</w:t>
      </w:r>
      <w:r>
        <w:rPr>
          <w:rFonts w:hint="eastAsia" w:ascii="黑体" w:hAnsi="黑体" w:eastAsia="黑体" w:cs="黑体"/>
          <w:sz w:val="32"/>
          <w:szCs w:val="32"/>
        </w:rPr>
        <w:t>责任单位采取的工作举措</w:t>
      </w:r>
    </w:p>
    <w:p>
      <w:pPr>
        <w:autoSpaceDE w:val="0"/>
        <w:spacing w:line="580" w:lineRule="exact"/>
        <w:ind w:firstLine="640" w:firstLineChars="200"/>
        <w:rPr>
          <w:rFonts w:ascii="仿宋_GB2312" w:hAnsi="仿宋" w:eastAsia="仿宋_GB2312"/>
          <w:sz w:val="32"/>
          <w:szCs w:val="32"/>
        </w:rPr>
      </w:pPr>
      <w:r>
        <w:rPr>
          <w:rFonts w:hint="eastAsia" w:ascii="仿宋_GB2312" w:eastAsia="仿宋_GB2312"/>
          <w:sz w:val="32"/>
          <w:szCs w:val="32"/>
        </w:rPr>
        <w:t>1.深入学习贯彻习近平生态文明思想，将习近平总书记关于生态文明建设和生态环境保护的系列重要讲话和指示批示精神纳入学习计划，</w:t>
      </w:r>
      <w:r>
        <w:rPr>
          <w:rStyle w:val="20"/>
          <w:rFonts w:hint="eastAsia" w:ascii="仿宋_GB2312" w:eastAsia="仿宋_GB2312"/>
          <w:sz w:val="32"/>
          <w:szCs w:val="32"/>
        </w:rPr>
        <w:t>理论学习中心组</w:t>
      </w:r>
      <w:r>
        <w:rPr>
          <w:rFonts w:hint="eastAsia" w:ascii="仿宋_GB2312" w:hAnsi="楷体" w:eastAsia="仿宋_GB2312"/>
          <w:sz w:val="32"/>
          <w:szCs w:val="32"/>
        </w:rPr>
        <w:t>每半年至少组织</w:t>
      </w:r>
      <w:r>
        <w:rPr>
          <w:rFonts w:hint="eastAsia" w:ascii="仿宋_GB2312" w:hAnsi="Times New Roman" w:eastAsia="仿宋_GB2312" w:cs="Times New Roman"/>
          <w:sz w:val="32"/>
          <w:szCs w:val="32"/>
        </w:rPr>
        <w:t>1</w:t>
      </w:r>
      <w:r>
        <w:rPr>
          <w:rFonts w:hint="eastAsia" w:ascii="仿宋_GB2312" w:hAnsi="楷体" w:eastAsia="仿宋_GB2312"/>
          <w:sz w:val="32"/>
          <w:szCs w:val="32"/>
        </w:rPr>
        <w:t>次学习</w:t>
      </w:r>
      <w:r>
        <w:rPr>
          <w:rStyle w:val="21"/>
          <w:rFonts w:hint="eastAsia" w:ascii="仿宋_GB2312" w:eastAsia="仿宋_GB2312"/>
          <w:sz w:val="32"/>
          <w:szCs w:val="32"/>
        </w:rPr>
        <w:t>。</w:t>
      </w:r>
    </w:p>
    <w:p>
      <w:pPr>
        <w:autoSpaceDE w:val="0"/>
        <w:spacing w:line="580" w:lineRule="exact"/>
        <w:ind w:firstLine="640" w:firstLineChars="200"/>
        <w:rPr>
          <w:rFonts w:ascii="仿宋_GB2312" w:eastAsia="仿宋_GB2312"/>
          <w:sz w:val="32"/>
          <w:szCs w:val="32"/>
        </w:rPr>
      </w:pPr>
      <w:r>
        <w:rPr>
          <w:rFonts w:hint="eastAsia" w:ascii="仿宋_GB2312" w:eastAsia="仿宋_GB2312"/>
          <w:sz w:val="32"/>
          <w:szCs w:val="32"/>
        </w:rPr>
        <w:t>2.严格执行《沈阳市环境保护工作责任规定（试行）》《市（中）直有关单位生态环境保护工作责任清单》，严格落实“党政同责、一岗双责”和“三管三必须”，制定本单位生态环境保护责任清单、年度工作计划和措施清单，并向社会公开；每年向市委、市政府报告1次生态环境保护责任履行情况；每年与市政府签订生态环境保护目标责任状。</w:t>
      </w:r>
    </w:p>
    <w:p>
      <w:pPr>
        <w:spacing w:line="580" w:lineRule="exact"/>
        <w:ind w:left="640"/>
        <w:rPr>
          <w:rFonts w:ascii="黑体" w:hAnsi="黑体" w:eastAsia="黑体" w:cs="黑体"/>
          <w:sz w:val="32"/>
          <w:szCs w:val="32"/>
        </w:rPr>
      </w:pPr>
      <w:r>
        <w:rPr>
          <w:rFonts w:hint="eastAsia" w:ascii="黑体" w:hAnsi="黑体" w:eastAsia="黑体" w:cs="黑体"/>
          <w:sz w:val="32"/>
          <w:szCs w:val="32"/>
        </w:rPr>
        <w:t>三</w:t>
      </w:r>
      <w:r>
        <w:rPr>
          <w:rFonts w:ascii="黑体" w:hAnsi="黑体" w:eastAsia="黑体" w:cs="黑体"/>
          <w:sz w:val="32"/>
          <w:szCs w:val="32"/>
        </w:rPr>
        <w:t>、</w:t>
      </w:r>
      <w:r>
        <w:rPr>
          <w:rFonts w:hint="eastAsia" w:ascii="黑体" w:hAnsi="黑体" w:eastAsia="黑体" w:cs="黑体"/>
          <w:sz w:val="32"/>
          <w:szCs w:val="32"/>
        </w:rPr>
        <w:t>整改任务整改措施的落实情况</w:t>
      </w:r>
    </w:p>
    <w:p>
      <w:pPr>
        <w:spacing w:line="580" w:lineRule="exact"/>
        <w:ind w:firstLine="640" w:firstLineChars="200"/>
        <w:rPr>
          <w:rFonts w:ascii="仿宋_GB2312" w:hAnsi="仿宋" w:eastAsia="仿宋_GB2312" w:cs="仿宋"/>
          <w:sz w:val="32"/>
          <w:szCs w:val="32"/>
        </w:rPr>
      </w:pPr>
      <w:r>
        <w:rPr>
          <w:rFonts w:hint="eastAsia" w:ascii="仿宋_GB2312" w:hAnsi="仿宋" w:eastAsia="仿宋_GB2312"/>
          <w:sz w:val="32"/>
          <w:szCs w:val="32"/>
        </w:rPr>
        <w:t>1.</w:t>
      </w:r>
      <w:r>
        <w:rPr>
          <w:rFonts w:hint="eastAsia" w:ascii="仿宋_GB2312" w:hAnsi="仿宋" w:eastAsia="仿宋_GB2312" w:cs="仿宋"/>
          <w:sz w:val="32"/>
          <w:szCs w:val="32"/>
        </w:rPr>
        <w:t xml:space="preserve"> </w:t>
      </w:r>
      <w:r>
        <w:rPr>
          <w:rFonts w:hint="eastAsia" w:ascii="仿宋_GB2312" w:hAnsi="Times New Roman" w:eastAsia="仿宋_GB2312" w:cs="Times New Roman"/>
          <w:sz w:val="32"/>
          <w:szCs w:val="32"/>
        </w:rPr>
        <w:t>2021年4月，市自然资源局制定了《2021年党委（党组）理论学习中心组和党员干部理论学习活动安排意见》，共组织3次专题学习，分别集中学习了习近平关于生态文明重要论述，在福建、广西、青海考察时的讲话精神，以及在《生物多样性公约》第十五次缔约国领导人峰会上的讲话精神等内容。</w:t>
      </w:r>
    </w:p>
    <w:p>
      <w:pPr>
        <w:spacing w:line="580" w:lineRule="exact"/>
        <w:ind w:firstLine="640" w:firstLineChars="200"/>
        <w:rPr>
          <w:rFonts w:ascii="仿宋_GB2312" w:hAnsi="仿宋" w:eastAsia="仿宋_GB2312" w:cs="仿宋"/>
          <w:sz w:val="32"/>
          <w:szCs w:val="32"/>
        </w:rPr>
      </w:pPr>
      <w:r>
        <w:rPr>
          <w:rFonts w:hint="eastAsia" w:ascii="仿宋_GB2312" w:hAnsi="仿宋" w:eastAsia="仿宋_GB2312"/>
          <w:sz w:val="32"/>
          <w:szCs w:val="32"/>
        </w:rPr>
        <w:t>2.</w:t>
      </w:r>
      <w:r>
        <w:rPr>
          <w:rFonts w:hint="eastAsia" w:ascii="仿宋_GB2312" w:hAnsi="Times New Roman" w:eastAsia="仿宋_GB2312" w:cs="Times New Roman"/>
          <w:sz w:val="32"/>
          <w:szCs w:val="32"/>
        </w:rPr>
        <w:t>2021年5月与市政府签订了生态环境保护目标责任状；制定了局生态环境保护责任清单和2021年度工作方案，于8月通过局门户网站向社会公开。11月向市委、市政府报告了年度生态环境保护责任落实情况。</w:t>
      </w: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四、整改任务整改目标完成情况</w:t>
      </w:r>
    </w:p>
    <w:p>
      <w:pPr>
        <w:pStyle w:val="2"/>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整改目标：深入学习贯彻习近平生态文明思想，完整、准确、全面贯彻新发展理念，增强坚定不移走生态优先、绿色低碳高质量发展道路的自觉性、紧迫性和责任感。</w:t>
      </w:r>
    </w:p>
    <w:p>
      <w:pPr>
        <w:spacing w:line="580" w:lineRule="exact"/>
        <w:ind w:firstLine="645"/>
        <w:rPr>
          <w:rFonts w:ascii="黑体" w:hAnsi="黑体" w:eastAsia="黑体" w:cs="黑体"/>
          <w:sz w:val="32"/>
          <w:szCs w:val="32"/>
        </w:rPr>
      </w:pPr>
      <w:r>
        <w:rPr>
          <w:rFonts w:hint="eastAsia" w:ascii="仿宋_GB2312" w:hAnsi="仿宋_GB2312" w:eastAsia="仿宋_GB2312" w:cs="仿宋_GB2312"/>
          <w:sz w:val="32"/>
          <w:szCs w:val="32"/>
        </w:rPr>
        <w:t>市自然资源局已按照《沈阳市中央生态环境保护督察整改方案》第1项整改任务要求，完成了2021年度生态文明学习任务，履行了环保责任，推进高质量发展和走生态优先、绿色发展道路更加坚定。</w:t>
      </w: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五、佐证材料与整改措施对应情况</w:t>
      </w:r>
    </w:p>
    <w:p>
      <w:pPr>
        <w:pStyle w:val="2"/>
        <w:spacing w:line="58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1.市自然资源局完成了每半年组织1次生态文明建设和环境保护学习任务，佐证材料与整改措施1相对应。</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 w:eastAsia="仿宋_GB2312" w:cs="仿宋"/>
          <w:sz w:val="32"/>
          <w:szCs w:val="32"/>
        </w:rPr>
        <w:t>市自然资源局制定了</w:t>
      </w:r>
      <w:r>
        <w:rPr>
          <w:rFonts w:hint="eastAsia" w:ascii="仿宋_GB2312" w:hAnsi="Times New Roman" w:eastAsia="仿宋_GB2312" w:cs="Times New Roman"/>
          <w:sz w:val="32"/>
          <w:szCs w:val="32"/>
        </w:rPr>
        <w:t>2021年生态环境保护责任清单和度工作方案，通过局门户网站向社会公开；向市委、市政府报告了</w:t>
      </w:r>
      <w:r>
        <w:rPr>
          <w:rFonts w:hint="eastAsia" w:ascii="仿宋_GB2312" w:hAnsi="仿宋_GB2312" w:eastAsia="仿宋_GB2312" w:cs="仿宋_GB2312"/>
          <w:sz w:val="32"/>
          <w:szCs w:val="32"/>
        </w:rPr>
        <w:t>生态环境保护责任履行情况报告，与市委、市政府签订了生态环境保护目标责任状签订，佐证材料与整改措施4相对应。</w:t>
      </w: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六、下步工作要求</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继续学习贯彻习近平生态文明思想，完整、准确、全面贯彻新发展理念，增强坚定不移走生态优先、绿色低碳高质量发展道路的自觉性、紧迫性和责任感，并且按《整改方案》要求长期坚持。</w:t>
      </w: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七、验收结论</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市自然资源局已完成《沈阳市中央生态环境保护督察整改方案》第1项中所承担的整改任务，通过验收。</w:t>
      </w:r>
    </w:p>
    <w:p>
      <w:pPr>
        <w:spacing w:line="560" w:lineRule="exact"/>
        <w:ind w:firstLine="640" w:firstLineChars="200"/>
      </w:pPr>
      <w:r>
        <w:rPr>
          <w:rFonts w:hint="eastAsia" w:ascii="仿宋_GB2312" w:hAnsi="仿宋_GB2312" w:eastAsia="仿宋_GB2312" w:cs="仿宋_GB2312"/>
          <w:sz w:val="32"/>
          <w:szCs w:val="32"/>
        </w:rPr>
        <w:t>附件：验收组成员签字表</w:t>
      </w:r>
    </w:p>
    <w:p>
      <w:pPr>
        <w:pStyle w:val="2"/>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pStyle w:val="2"/>
        <w:spacing w:line="560" w:lineRule="exact"/>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沈阳市生态环境保护督察及“回头看”</w:t>
      </w:r>
    </w:p>
    <w:p>
      <w:pPr>
        <w:pStyle w:val="2"/>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整改工作领导小组办公室</w:t>
      </w:r>
    </w:p>
    <w:p>
      <w:pPr>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2022年8月</w:t>
      </w:r>
      <w:r>
        <w:rPr>
          <w:rFonts w:ascii="仿宋_GB2312" w:hAnsi="仿宋_GB2312" w:eastAsia="仿宋_GB2312" w:cs="仿宋_GB2312"/>
          <w:sz w:val="32"/>
          <w:szCs w:val="32"/>
        </w:rPr>
        <w:t>30</w:t>
      </w:r>
      <w:r>
        <w:rPr>
          <w:rFonts w:hint="eastAsia" w:ascii="仿宋_GB2312" w:hAnsi="仿宋_GB2312" w:eastAsia="仿宋_GB2312" w:cs="仿宋_GB2312"/>
          <w:sz w:val="32"/>
          <w:szCs w:val="32"/>
        </w:rPr>
        <w:t>日</w:t>
      </w:r>
    </w:p>
    <w:sectPr>
      <w:footerReference r:id="rId3" w:type="default"/>
      <w:footerReference r:id="rId4" w:type="even"/>
      <w:pgSz w:w="11906" w:h="16838"/>
      <w:pgMar w:top="2098" w:right="1474" w:bottom="1985" w:left="1588" w:header="851" w:footer="992" w:gutter="0"/>
      <w:pgNumType w:fmt="numberInDash"/>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87508733"/>
      <w:docPartObj>
        <w:docPartGallery w:val="autotext"/>
      </w:docPartObj>
    </w:sdtPr>
    <w:sdtEndPr>
      <w:rPr>
        <w:rFonts w:hint="eastAsia" w:ascii="仿宋_GB2312" w:eastAsia="仿宋_GB2312"/>
        <w:spacing w:val="-60"/>
        <w:sz w:val="32"/>
        <w:szCs w:val="32"/>
      </w:rPr>
    </w:sdtEndPr>
    <w:sdtContent>
      <w:p>
        <w:pPr>
          <w:pStyle w:val="2"/>
          <w:jc w:val="right"/>
          <w:rPr>
            <w:rFonts w:ascii="仿宋_GB2312" w:eastAsia="仿宋_GB2312"/>
            <w:spacing w:val="-60"/>
            <w:sz w:val="32"/>
            <w:szCs w:val="32"/>
          </w:rPr>
        </w:pPr>
        <w:r>
          <w:rPr>
            <w:rFonts w:hint="eastAsia" w:ascii="仿宋_GB2312" w:eastAsia="仿宋_GB2312"/>
            <w:spacing w:val="-60"/>
            <w:sz w:val="32"/>
            <w:szCs w:val="32"/>
          </w:rPr>
          <w:fldChar w:fldCharType="begin"/>
        </w:r>
        <w:r>
          <w:rPr>
            <w:rFonts w:hint="eastAsia" w:ascii="仿宋_GB2312" w:eastAsia="仿宋_GB2312"/>
            <w:spacing w:val="-60"/>
            <w:sz w:val="32"/>
            <w:szCs w:val="32"/>
          </w:rPr>
          <w:instrText xml:space="preserve">PAGE   \* MERGEFORMAT</w:instrText>
        </w:r>
        <w:r>
          <w:rPr>
            <w:rFonts w:hint="eastAsia" w:ascii="仿宋_GB2312" w:eastAsia="仿宋_GB2312"/>
            <w:spacing w:val="-60"/>
            <w:sz w:val="32"/>
            <w:szCs w:val="32"/>
          </w:rPr>
          <w:fldChar w:fldCharType="separate"/>
        </w:r>
        <w:r>
          <w:rPr>
            <w:rFonts w:ascii="仿宋_GB2312" w:eastAsia="仿宋_GB2312"/>
            <w:spacing w:val="-60"/>
            <w:sz w:val="32"/>
            <w:szCs w:val="32"/>
            <w:lang w:val="zh-CN"/>
          </w:rPr>
          <w:t>-</w:t>
        </w:r>
        <w:r>
          <w:rPr>
            <w:rFonts w:ascii="仿宋_GB2312" w:eastAsia="仿宋_GB2312"/>
            <w:spacing w:val="-60"/>
            <w:sz w:val="32"/>
            <w:szCs w:val="32"/>
          </w:rPr>
          <w:t xml:space="preserve"> 3 -</w:t>
        </w:r>
        <w:r>
          <w:rPr>
            <w:rFonts w:hint="eastAsia" w:ascii="仿宋_GB2312" w:eastAsia="仿宋_GB2312"/>
            <w:spacing w:val="-60"/>
            <w:sz w:val="32"/>
            <w:szCs w:val="32"/>
          </w:rPr>
          <w:fldChar w:fldCharType="end"/>
        </w:r>
      </w:p>
    </w:sdtContent>
  </w:sdt>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59459066"/>
      <w:docPartObj>
        <w:docPartGallery w:val="autotext"/>
      </w:docPartObj>
    </w:sdtPr>
    <w:sdtEndPr>
      <w:rPr>
        <w:rFonts w:hint="eastAsia" w:ascii="仿宋_GB2312" w:eastAsia="仿宋_GB2312"/>
        <w:spacing w:val="-60"/>
        <w:sz w:val="32"/>
        <w:szCs w:val="32"/>
      </w:rPr>
    </w:sdtEndPr>
    <w:sdtContent>
      <w:p>
        <w:pPr>
          <w:pStyle w:val="2"/>
          <w:rPr>
            <w:rFonts w:ascii="仿宋_GB2312" w:eastAsia="仿宋_GB2312"/>
            <w:spacing w:val="-60"/>
            <w:sz w:val="32"/>
            <w:szCs w:val="32"/>
          </w:rPr>
        </w:pPr>
        <w:r>
          <w:rPr>
            <w:rFonts w:hint="eastAsia" w:ascii="仿宋_GB2312" w:eastAsia="仿宋_GB2312"/>
            <w:spacing w:val="-60"/>
            <w:sz w:val="32"/>
            <w:szCs w:val="32"/>
          </w:rPr>
          <w:fldChar w:fldCharType="begin"/>
        </w:r>
        <w:r>
          <w:rPr>
            <w:rFonts w:hint="eastAsia" w:ascii="仿宋_GB2312" w:eastAsia="仿宋_GB2312"/>
            <w:spacing w:val="-60"/>
            <w:sz w:val="32"/>
            <w:szCs w:val="32"/>
          </w:rPr>
          <w:instrText xml:space="preserve">PAGE   \* MERGEFORMAT</w:instrText>
        </w:r>
        <w:r>
          <w:rPr>
            <w:rFonts w:hint="eastAsia" w:ascii="仿宋_GB2312" w:eastAsia="仿宋_GB2312"/>
            <w:spacing w:val="-60"/>
            <w:sz w:val="32"/>
            <w:szCs w:val="32"/>
          </w:rPr>
          <w:fldChar w:fldCharType="separate"/>
        </w:r>
        <w:r>
          <w:rPr>
            <w:rFonts w:ascii="仿宋_GB2312" w:eastAsia="仿宋_GB2312"/>
            <w:spacing w:val="-60"/>
            <w:sz w:val="32"/>
            <w:szCs w:val="32"/>
            <w:lang w:val="zh-CN"/>
          </w:rPr>
          <w:t>-</w:t>
        </w:r>
        <w:r>
          <w:rPr>
            <w:rFonts w:ascii="仿宋_GB2312" w:eastAsia="仿宋_GB2312"/>
            <w:spacing w:val="-60"/>
            <w:sz w:val="32"/>
            <w:szCs w:val="32"/>
          </w:rPr>
          <w:t xml:space="preserve"> 2 -</w:t>
        </w:r>
        <w:r>
          <w:rPr>
            <w:rFonts w:hint="eastAsia" w:ascii="仿宋_GB2312" w:eastAsia="仿宋_GB2312"/>
            <w:spacing w:val="-60"/>
            <w:sz w:val="32"/>
            <w:szCs w:val="32"/>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7"/>
  <w:embedSystemFonts/>
  <w:mirrorMargins w:val="1"/>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zMjNiYmFlMmQ5ZDY4ZDhiMmY3NmRlMTYzYzAyOTEifQ=="/>
  </w:docVars>
  <w:rsids>
    <w:rsidRoot w:val="00DC0CA0"/>
    <w:rsid w:val="00006C1A"/>
    <w:rsid w:val="0001603A"/>
    <w:rsid w:val="00023CA2"/>
    <w:rsid w:val="000539FA"/>
    <w:rsid w:val="0006178E"/>
    <w:rsid w:val="00071F05"/>
    <w:rsid w:val="0008047C"/>
    <w:rsid w:val="000832CF"/>
    <w:rsid w:val="00084F9A"/>
    <w:rsid w:val="00090BDE"/>
    <w:rsid w:val="00090FAD"/>
    <w:rsid w:val="000E259E"/>
    <w:rsid w:val="0011584A"/>
    <w:rsid w:val="00121079"/>
    <w:rsid w:val="00122869"/>
    <w:rsid w:val="001741E5"/>
    <w:rsid w:val="00190643"/>
    <w:rsid w:val="00196D72"/>
    <w:rsid w:val="001A2310"/>
    <w:rsid w:val="001B71B9"/>
    <w:rsid w:val="001C137E"/>
    <w:rsid w:val="001E3682"/>
    <w:rsid w:val="001F60C4"/>
    <w:rsid w:val="001F6F5A"/>
    <w:rsid w:val="00212AE6"/>
    <w:rsid w:val="00235CC1"/>
    <w:rsid w:val="00243213"/>
    <w:rsid w:val="00243CCF"/>
    <w:rsid w:val="002618D1"/>
    <w:rsid w:val="00267B5C"/>
    <w:rsid w:val="00277987"/>
    <w:rsid w:val="002A4D35"/>
    <w:rsid w:val="002A5981"/>
    <w:rsid w:val="002A7199"/>
    <w:rsid w:val="002B6282"/>
    <w:rsid w:val="002C105C"/>
    <w:rsid w:val="002C2262"/>
    <w:rsid w:val="00303519"/>
    <w:rsid w:val="003223A1"/>
    <w:rsid w:val="00345C99"/>
    <w:rsid w:val="00362ABB"/>
    <w:rsid w:val="00371EED"/>
    <w:rsid w:val="003966C4"/>
    <w:rsid w:val="003E7AD8"/>
    <w:rsid w:val="003E7B21"/>
    <w:rsid w:val="003F252A"/>
    <w:rsid w:val="003F2826"/>
    <w:rsid w:val="003F70FF"/>
    <w:rsid w:val="00403F3E"/>
    <w:rsid w:val="004215DA"/>
    <w:rsid w:val="00432618"/>
    <w:rsid w:val="004449E1"/>
    <w:rsid w:val="004528D9"/>
    <w:rsid w:val="00465948"/>
    <w:rsid w:val="004756B0"/>
    <w:rsid w:val="004A0F0B"/>
    <w:rsid w:val="004A272F"/>
    <w:rsid w:val="004C5D39"/>
    <w:rsid w:val="004D76CE"/>
    <w:rsid w:val="004E081B"/>
    <w:rsid w:val="00515C0A"/>
    <w:rsid w:val="00540FC5"/>
    <w:rsid w:val="00570ABA"/>
    <w:rsid w:val="005857A1"/>
    <w:rsid w:val="005867FA"/>
    <w:rsid w:val="0058739F"/>
    <w:rsid w:val="005B0A12"/>
    <w:rsid w:val="005E063D"/>
    <w:rsid w:val="005E539A"/>
    <w:rsid w:val="005F2B35"/>
    <w:rsid w:val="00613FB9"/>
    <w:rsid w:val="006154A3"/>
    <w:rsid w:val="006164D2"/>
    <w:rsid w:val="00624D6F"/>
    <w:rsid w:val="00633602"/>
    <w:rsid w:val="0064544F"/>
    <w:rsid w:val="00645B63"/>
    <w:rsid w:val="00656E73"/>
    <w:rsid w:val="006847F2"/>
    <w:rsid w:val="00685688"/>
    <w:rsid w:val="0068642F"/>
    <w:rsid w:val="00686C54"/>
    <w:rsid w:val="00695BD5"/>
    <w:rsid w:val="006B086F"/>
    <w:rsid w:val="006D6D8E"/>
    <w:rsid w:val="006E6112"/>
    <w:rsid w:val="006E6F01"/>
    <w:rsid w:val="006E7B8E"/>
    <w:rsid w:val="006F6FCA"/>
    <w:rsid w:val="007076AE"/>
    <w:rsid w:val="007078F6"/>
    <w:rsid w:val="00710CDB"/>
    <w:rsid w:val="00715FF9"/>
    <w:rsid w:val="00727446"/>
    <w:rsid w:val="00754134"/>
    <w:rsid w:val="007547AC"/>
    <w:rsid w:val="007716D5"/>
    <w:rsid w:val="007A4CF3"/>
    <w:rsid w:val="007B0339"/>
    <w:rsid w:val="007E4C76"/>
    <w:rsid w:val="00822458"/>
    <w:rsid w:val="008263CF"/>
    <w:rsid w:val="00841AB2"/>
    <w:rsid w:val="00874823"/>
    <w:rsid w:val="008822D7"/>
    <w:rsid w:val="00890DF4"/>
    <w:rsid w:val="008B05E2"/>
    <w:rsid w:val="008C07D5"/>
    <w:rsid w:val="008D1152"/>
    <w:rsid w:val="008E5F5E"/>
    <w:rsid w:val="0093062F"/>
    <w:rsid w:val="00932CAE"/>
    <w:rsid w:val="00936896"/>
    <w:rsid w:val="00983458"/>
    <w:rsid w:val="00997B2C"/>
    <w:rsid w:val="009B5047"/>
    <w:rsid w:val="009B5277"/>
    <w:rsid w:val="009D7121"/>
    <w:rsid w:val="009E57BF"/>
    <w:rsid w:val="00A05016"/>
    <w:rsid w:val="00A31FAD"/>
    <w:rsid w:val="00A41CF3"/>
    <w:rsid w:val="00A63F96"/>
    <w:rsid w:val="00A846EF"/>
    <w:rsid w:val="00AA3DDE"/>
    <w:rsid w:val="00AA6C15"/>
    <w:rsid w:val="00AD405F"/>
    <w:rsid w:val="00AE38B4"/>
    <w:rsid w:val="00B15327"/>
    <w:rsid w:val="00B31757"/>
    <w:rsid w:val="00B523AD"/>
    <w:rsid w:val="00B544BF"/>
    <w:rsid w:val="00B97635"/>
    <w:rsid w:val="00BB2D33"/>
    <w:rsid w:val="00BE064E"/>
    <w:rsid w:val="00BE2678"/>
    <w:rsid w:val="00BE3B35"/>
    <w:rsid w:val="00BE49E4"/>
    <w:rsid w:val="00BE4B02"/>
    <w:rsid w:val="00BF1FDF"/>
    <w:rsid w:val="00C2311C"/>
    <w:rsid w:val="00C27FDC"/>
    <w:rsid w:val="00C62F2F"/>
    <w:rsid w:val="00C71B0F"/>
    <w:rsid w:val="00C7496B"/>
    <w:rsid w:val="00C8771C"/>
    <w:rsid w:val="00CA0641"/>
    <w:rsid w:val="00CC5B89"/>
    <w:rsid w:val="00CD0D1B"/>
    <w:rsid w:val="00CD1581"/>
    <w:rsid w:val="00CD3B0F"/>
    <w:rsid w:val="00CE237D"/>
    <w:rsid w:val="00CE49E8"/>
    <w:rsid w:val="00CF51F7"/>
    <w:rsid w:val="00CF6261"/>
    <w:rsid w:val="00D05431"/>
    <w:rsid w:val="00D07017"/>
    <w:rsid w:val="00D14291"/>
    <w:rsid w:val="00D42501"/>
    <w:rsid w:val="00D73DD3"/>
    <w:rsid w:val="00DA2A3E"/>
    <w:rsid w:val="00DB0275"/>
    <w:rsid w:val="00DC0CA0"/>
    <w:rsid w:val="00DE4FBF"/>
    <w:rsid w:val="00E149CF"/>
    <w:rsid w:val="00E207D6"/>
    <w:rsid w:val="00E42A68"/>
    <w:rsid w:val="00E8414A"/>
    <w:rsid w:val="00E861F9"/>
    <w:rsid w:val="00E93731"/>
    <w:rsid w:val="00E97734"/>
    <w:rsid w:val="00EA5661"/>
    <w:rsid w:val="00ED2293"/>
    <w:rsid w:val="00EE575D"/>
    <w:rsid w:val="00EF0F42"/>
    <w:rsid w:val="00EF7F0B"/>
    <w:rsid w:val="00F13A20"/>
    <w:rsid w:val="00F16C57"/>
    <w:rsid w:val="00F36987"/>
    <w:rsid w:val="00F75A9F"/>
    <w:rsid w:val="00F84881"/>
    <w:rsid w:val="00F85204"/>
    <w:rsid w:val="00F96B17"/>
    <w:rsid w:val="00FD0DD3"/>
    <w:rsid w:val="00FD3B2E"/>
    <w:rsid w:val="00FE6763"/>
    <w:rsid w:val="00FF2103"/>
    <w:rsid w:val="00FF2F17"/>
    <w:rsid w:val="00FF61BE"/>
    <w:rsid w:val="066852B2"/>
    <w:rsid w:val="07BD69FF"/>
    <w:rsid w:val="10102D9D"/>
    <w:rsid w:val="11B434FE"/>
    <w:rsid w:val="12D276EE"/>
    <w:rsid w:val="14504752"/>
    <w:rsid w:val="14C620BA"/>
    <w:rsid w:val="1C592354"/>
    <w:rsid w:val="20F71B30"/>
    <w:rsid w:val="22D967D2"/>
    <w:rsid w:val="24654801"/>
    <w:rsid w:val="27C81FF6"/>
    <w:rsid w:val="360D2522"/>
    <w:rsid w:val="37C94331"/>
    <w:rsid w:val="3878161F"/>
    <w:rsid w:val="3AB43830"/>
    <w:rsid w:val="48387701"/>
    <w:rsid w:val="56AD12B1"/>
    <w:rsid w:val="57862653"/>
    <w:rsid w:val="5C200124"/>
    <w:rsid w:val="5DC71EBE"/>
    <w:rsid w:val="60EC5613"/>
    <w:rsid w:val="61462E49"/>
    <w:rsid w:val="626856B1"/>
    <w:rsid w:val="67D50579"/>
    <w:rsid w:val="69AF3A2E"/>
    <w:rsid w:val="69EC7F49"/>
    <w:rsid w:val="708C1373"/>
    <w:rsid w:val="7BA63D36"/>
    <w:rsid w:val="7C641CCE"/>
    <w:rsid w:val="7CF123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99"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next w:val="1"/>
    <w:qFormat/>
    <w:uiPriority w:val="0"/>
    <w:pPr>
      <w:widowControl w:val="0"/>
      <w:spacing w:before="100" w:beforeAutospacing="1" w:after="100" w:afterAutospacing="1"/>
      <w:outlineLvl w:val="2"/>
    </w:pPr>
    <w:rPr>
      <w:rFonts w:hint="eastAsia" w:ascii="宋体" w:hAnsi="宋体" w:eastAsia="宋体" w:cs="Times New Roman"/>
      <w:b/>
      <w:sz w:val="27"/>
      <w:szCs w:val="27"/>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2">
    <w:name w:val="footer"/>
    <w:basedOn w:val="1"/>
    <w:next w:val="1"/>
    <w:link w:val="22"/>
    <w:qFormat/>
    <w:uiPriority w:val="99"/>
    <w:pPr>
      <w:tabs>
        <w:tab w:val="center" w:pos="4153"/>
        <w:tab w:val="right" w:pos="8306"/>
      </w:tabs>
      <w:snapToGrid w:val="0"/>
      <w:jc w:val="left"/>
    </w:pPr>
    <w:rPr>
      <w:sz w:val="18"/>
    </w:rPr>
  </w:style>
  <w:style w:type="paragraph" w:styleId="4">
    <w:name w:val="annotation text"/>
    <w:basedOn w:val="1"/>
    <w:link w:val="13"/>
    <w:qFormat/>
    <w:uiPriority w:val="0"/>
    <w:pPr>
      <w:jc w:val="left"/>
    </w:pPr>
  </w:style>
  <w:style w:type="paragraph" w:styleId="5">
    <w:name w:val="Date"/>
    <w:basedOn w:val="1"/>
    <w:next w:val="1"/>
    <w:link w:val="17"/>
    <w:qFormat/>
    <w:uiPriority w:val="0"/>
    <w:pPr>
      <w:ind w:left="100" w:leftChars="2500"/>
    </w:pPr>
  </w:style>
  <w:style w:type="paragraph" w:styleId="6">
    <w:name w:val="Body Text Indent 2"/>
    <w:basedOn w:val="1"/>
    <w:next w:val="1"/>
    <w:link w:val="19"/>
    <w:unhideWhenUsed/>
    <w:uiPriority w:val="99"/>
    <w:pPr>
      <w:spacing w:before="100" w:beforeAutospacing="1" w:after="120" w:line="480" w:lineRule="auto"/>
      <w:ind w:left="420" w:leftChars="200"/>
    </w:pPr>
    <w:rPr>
      <w:rFonts w:ascii="Times New Roman" w:hAnsi="Times New Roman" w:eastAsia="宋体" w:cs="Times New Roman"/>
      <w:szCs w:val="21"/>
    </w:rPr>
  </w:style>
  <w:style w:type="paragraph" w:styleId="7">
    <w:name w:val="Balloon Text"/>
    <w:basedOn w:val="1"/>
    <w:link w:val="15"/>
    <w:uiPriority w:val="0"/>
    <w:rPr>
      <w:sz w:val="18"/>
      <w:szCs w:val="18"/>
    </w:rPr>
  </w:style>
  <w:style w:type="paragraph" w:styleId="8">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9">
    <w:name w:val="annotation subject"/>
    <w:basedOn w:val="4"/>
    <w:next w:val="4"/>
    <w:link w:val="14"/>
    <w:qFormat/>
    <w:uiPriority w:val="0"/>
    <w:rPr>
      <w:b/>
      <w:bCs/>
    </w:rPr>
  </w:style>
  <w:style w:type="character" w:styleId="12">
    <w:name w:val="annotation reference"/>
    <w:basedOn w:val="11"/>
    <w:qFormat/>
    <w:uiPriority w:val="0"/>
    <w:rPr>
      <w:sz w:val="21"/>
      <w:szCs w:val="21"/>
    </w:rPr>
  </w:style>
  <w:style w:type="character" w:customStyle="1" w:styleId="13">
    <w:name w:val="批注文字 Char"/>
    <w:basedOn w:val="11"/>
    <w:link w:val="4"/>
    <w:qFormat/>
    <w:uiPriority w:val="0"/>
    <w:rPr>
      <w:kern w:val="2"/>
      <w:sz w:val="21"/>
      <w:szCs w:val="24"/>
    </w:rPr>
  </w:style>
  <w:style w:type="character" w:customStyle="1" w:styleId="14">
    <w:name w:val="批注主题 Char"/>
    <w:basedOn w:val="13"/>
    <w:link w:val="9"/>
    <w:uiPriority w:val="0"/>
    <w:rPr>
      <w:b/>
      <w:bCs/>
      <w:kern w:val="2"/>
      <w:sz w:val="21"/>
      <w:szCs w:val="24"/>
    </w:rPr>
  </w:style>
  <w:style w:type="character" w:customStyle="1" w:styleId="15">
    <w:name w:val="批注框文本 Char"/>
    <w:basedOn w:val="11"/>
    <w:link w:val="7"/>
    <w:qFormat/>
    <w:uiPriority w:val="0"/>
    <w:rPr>
      <w:kern w:val="2"/>
      <w:sz w:val="18"/>
      <w:szCs w:val="18"/>
    </w:rPr>
  </w:style>
  <w:style w:type="character" w:customStyle="1" w:styleId="16">
    <w:name w:val="页眉 Char"/>
    <w:basedOn w:val="11"/>
    <w:link w:val="8"/>
    <w:uiPriority w:val="0"/>
    <w:rPr>
      <w:kern w:val="2"/>
      <w:sz w:val="18"/>
      <w:szCs w:val="18"/>
    </w:rPr>
  </w:style>
  <w:style w:type="character" w:customStyle="1" w:styleId="17">
    <w:name w:val="日期 Char"/>
    <w:basedOn w:val="11"/>
    <w:link w:val="5"/>
    <w:uiPriority w:val="0"/>
    <w:rPr>
      <w:kern w:val="2"/>
      <w:sz w:val="21"/>
      <w:szCs w:val="24"/>
    </w:rPr>
  </w:style>
  <w:style w:type="paragraph" w:styleId="18">
    <w:name w:val="List Paragraph"/>
    <w:basedOn w:val="1"/>
    <w:uiPriority w:val="99"/>
    <w:pPr>
      <w:ind w:firstLine="420" w:firstLineChars="200"/>
    </w:pPr>
  </w:style>
  <w:style w:type="character" w:customStyle="1" w:styleId="19">
    <w:name w:val="正文文本缩进 2 Char"/>
    <w:basedOn w:val="11"/>
    <w:link w:val="6"/>
    <w:qFormat/>
    <w:uiPriority w:val="99"/>
    <w:rPr>
      <w:rFonts w:ascii="Times New Roman" w:hAnsi="Times New Roman" w:eastAsia="宋体" w:cs="Times New Roman"/>
      <w:kern w:val="2"/>
      <w:sz w:val="21"/>
      <w:szCs w:val="21"/>
    </w:rPr>
  </w:style>
  <w:style w:type="character" w:customStyle="1" w:styleId="20">
    <w:name w:val="批注框文本 字符"/>
    <w:semiHidden/>
    <w:qFormat/>
    <w:uiPriority w:val="99"/>
    <w:rPr>
      <w:rFonts w:ascii="Calibri" w:hAnsi="Calibri" w:cs="黑体"/>
      <w:kern w:val="2"/>
      <w:sz w:val="18"/>
      <w:szCs w:val="18"/>
    </w:rPr>
  </w:style>
  <w:style w:type="character" w:customStyle="1" w:styleId="21">
    <w:name w:val="NormalCharacter"/>
    <w:uiPriority w:val="0"/>
  </w:style>
  <w:style w:type="character" w:customStyle="1" w:styleId="22">
    <w:name w:val="页脚 Char"/>
    <w:basedOn w:val="11"/>
    <w:link w:val="2"/>
    <w:uiPriority w:val="99"/>
    <w:rPr>
      <w:kern w:val="2"/>
      <w:sz w:val="18"/>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826D6A-7F66-4F35-A66E-A9093B12C9A8}">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1428</Words>
  <Characters>1462</Characters>
  <Lines>12</Lines>
  <Paragraphs>3</Paragraphs>
  <TotalTime>106</TotalTime>
  <ScaleCrop>false</ScaleCrop>
  <LinksUpToDate>false</LinksUpToDate>
  <CharactersWithSpaces>1506</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2022-08-26T07:28:00Z</dcterms:created>
  <dc:creator>Administrator</dc:creator>
  <cp:lastModifiedBy>郑成福</cp:lastModifiedBy>
  <cp:lastPrinted>2022-09-02T05:55:00Z</cp:lastPrinted>
  <dcterms:modified xsi:type="dcterms:W3CDTF">2022-10-09T05:53:28Z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B1BF3A46B5D84835B514D62766564FBD</vt:lpwstr>
  </property>
</Properties>
</file>